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Style0"/>
        <w:tblW w:w="11576" w:type="dxa"/>
        <w:tblInd w:w="0" w:type="dxa"/>
        <w:tblLayout w:type="fixed"/>
        <w:tblCellMar>
          <w:top w:w="0" w:type="dxa"/>
          <w:left w:w="0" w:type="dxa"/>
          <w:bottom w:w="0" w:type="dxa"/>
          <w:right w:w="0" w:type="dxa"/>
        </w:tblCellMar>
        <w:tblLook w:val="04A0" w:firstRow="1" w:lastRow="0" w:firstColumn="1" w:lastColumn="0" w:noHBand="0" w:noVBand="1"/>
      </w:tblPr>
      <w:tblGrid>
        <w:gridCol w:w="945"/>
        <w:gridCol w:w="945"/>
        <w:gridCol w:w="945"/>
        <w:gridCol w:w="945"/>
        <w:gridCol w:w="945"/>
        <w:gridCol w:w="945"/>
        <w:gridCol w:w="945"/>
        <w:gridCol w:w="898"/>
        <w:gridCol w:w="47"/>
        <w:gridCol w:w="945"/>
        <w:gridCol w:w="20"/>
        <w:gridCol w:w="2080"/>
        <w:gridCol w:w="26"/>
        <w:gridCol w:w="945"/>
      </w:tblGrid>
      <w:tr w:rsidR="00E807A4" w:rsidTr="005A6A50">
        <w:tblPrEx>
          <w:tblCellMar>
            <w:top w:w="0" w:type="dxa"/>
            <w:left w:w="0" w:type="dxa"/>
            <w:bottom w:w="0" w:type="dxa"/>
            <w:right w:w="0" w:type="dxa"/>
          </w:tblCellMar>
        </w:tblPrEx>
        <w:trPr>
          <w:gridAfter w:val="1"/>
          <w:wAfter w:w="945" w:type="dxa"/>
          <w:trHeight w:hRule="exact" w:val="1125"/>
        </w:trPr>
        <w:tc>
          <w:tcPr>
            <w:tcW w:w="10605" w:type="dxa"/>
            <w:gridSpan w:val="12"/>
            <w:shd w:val="clear" w:color="FFFFFF" w:fill="auto"/>
            <w:vAlign w:val="bottom"/>
          </w:tcPr>
          <w:p w:rsidR="00E807A4" w:rsidRDefault="00E91610">
            <w:pPr>
              <w:jc w:val="right"/>
            </w:pPr>
            <w:r>
              <w:rPr>
                <w:rFonts w:ascii="Times New Roman" w:hAnsi="Times New Roman"/>
                <w:szCs w:val="16"/>
              </w:rPr>
              <w:t>УТВЕРЖДЕН</w:t>
            </w:r>
            <w:r>
              <w:rPr>
                <w:rFonts w:ascii="Times New Roman" w:hAnsi="Times New Roman"/>
                <w:szCs w:val="16"/>
              </w:rPr>
              <w:br/>
              <w:t>постановлением Правительства</w:t>
            </w:r>
            <w:r>
              <w:rPr>
                <w:rFonts w:ascii="Times New Roman" w:hAnsi="Times New Roman"/>
                <w:szCs w:val="16"/>
              </w:rPr>
              <w:br/>
              <w:t>Российской Федерации</w:t>
            </w:r>
            <w:r>
              <w:rPr>
                <w:rFonts w:ascii="Times New Roman" w:hAnsi="Times New Roman"/>
                <w:szCs w:val="16"/>
              </w:rPr>
              <w:br/>
              <w:t>от 29 июля 2013 г. № 645</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b/>
                <w:szCs w:val="16"/>
              </w:rPr>
              <w:t>ЕДИНЫЙ ДОГОВОР</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proofErr w:type="gramStart"/>
            <w:r>
              <w:rPr>
                <w:rFonts w:ascii="Times New Roman" w:hAnsi="Times New Roman"/>
                <w:b/>
                <w:szCs w:val="16"/>
              </w:rPr>
              <w:t>холодног</w:t>
            </w:r>
            <w:bookmarkStart w:id="0" w:name="_GoBack"/>
            <w:bookmarkEnd w:id="0"/>
            <w:r>
              <w:rPr>
                <w:rFonts w:ascii="Times New Roman" w:hAnsi="Times New Roman"/>
                <w:b/>
                <w:szCs w:val="16"/>
              </w:rPr>
              <w:t>о</w:t>
            </w:r>
            <w:proofErr w:type="gramEnd"/>
            <w:r>
              <w:rPr>
                <w:rFonts w:ascii="Times New Roman" w:hAnsi="Times New Roman"/>
                <w:b/>
                <w:szCs w:val="16"/>
              </w:rPr>
              <w:t xml:space="preserve"> водоснабжения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7513" w:type="dxa"/>
            <w:gridSpan w:val="8"/>
            <w:shd w:val="clear" w:color="FFFFFF" w:fill="auto"/>
            <w:vAlign w:val="bottom"/>
          </w:tcPr>
          <w:p w:rsidR="00E807A4" w:rsidRDefault="00E91610">
            <w:r>
              <w:rPr>
                <w:rFonts w:ascii="Times New Roman" w:hAnsi="Times New Roman"/>
                <w:szCs w:val="16"/>
              </w:rPr>
              <w:t>г. Набережные Челны</w:t>
            </w:r>
          </w:p>
        </w:tc>
        <w:tc>
          <w:tcPr>
            <w:tcW w:w="3092" w:type="dxa"/>
            <w:gridSpan w:val="4"/>
            <w:shd w:val="clear" w:color="FFFFFF" w:fill="auto"/>
            <w:vAlign w:val="bottom"/>
          </w:tcPr>
          <w:p w:rsidR="00E807A4" w:rsidRDefault="00E91610">
            <w:pPr>
              <w:jc w:val="right"/>
            </w:pPr>
            <w:r>
              <w:rPr>
                <w:rFonts w:ascii="Times New Roman" w:hAnsi="Times New Roman"/>
                <w:sz w:val="18"/>
                <w:szCs w:val="18"/>
              </w:rPr>
              <w:t>"______"_________________ 20____ г.</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Объект Абонента и его адрес:</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 xml:space="preserve">Общество с </w:t>
            </w:r>
            <w:r>
              <w:rPr>
                <w:rFonts w:ascii="Times New Roman" w:hAnsi="Times New Roman"/>
                <w:b/>
                <w:szCs w:val="16"/>
              </w:rPr>
              <w:t xml:space="preserve">ограниченной ответственностью "ЧЕЛНЫВОДОКАНАЛ", именуемое в дальнейшем "Организация водопроводно-канализационного хозяйства", от имени которого выступает начальник отдела реализации ООО "ЧЕЛНЫВОДОКАНАЛ" Протасова Наталья Ивановна, действующий на основании </w:t>
            </w:r>
            <w:r>
              <w:rPr>
                <w:rFonts w:ascii="Times New Roman" w:hAnsi="Times New Roman"/>
                <w:b/>
                <w:szCs w:val="16"/>
              </w:rPr>
              <w:t>доверенности № 129/18 от 27.09.2018 г., с одной стороны и с другой стороны, именуемые в дальнейшем "сторонами" заключили настоящий договор о нижеследующем: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420"/>
        </w:trPr>
        <w:tc>
          <w:tcPr>
            <w:tcW w:w="10605" w:type="dxa"/>
            <w:gridSpan w:val="12"/>
            <w:shd w:val="clear" w:color="FFFFFF" w:fill="auto"/>
            <w:vAlign w:val="center"/>
          </w:tcPr>
          <w:p w:rsidR="00E807A4" w:rsidRDefault="00E91610">
            <w:pPr>
              <w:jc w:val="center"/>
            </w:pPr>
            <w:r>
              <w:rPr>
                <w:rFonts w:ascii="Times New Roman" w:hAnsi="Times New Roman"/>
                <w:b/>
                <w:szCs w:val="16"/>
              </w:rPr>
              <w:t>I. Предмет договора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1. По настоящему договору организация водопроводно-канализационного </w:t>
            </w:r>
            <w:r>
              <w:rPr>
                <w:rFonts w:ascii="Times New Roman" w:hAnsi="Times New Roman"/>
                <w:szCs w:val="16"/>
              </w:rPr>
              <w:t>хозяйства, осуществляющая холодное водоснабжение и водоотведение, обязуется подавать абоненту через присоединенную водопроводную сеть из централизованных систем холодного водоснабжения: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u w:val="single"/>
              </w:rPr>
              <w:t>холодную</w:t>
            </w:r>
            <w:proofErr w:type="gramEnd"/>
            <w:r>
              <w:rPr>
                <w:rFonts w:ascii="Times New Roman" w:hAnsi="Times New Roman"/>
                <w:szCs w:val="16"/>
                <w:u w:val="single"/>
              </w:rPr>
              <w:t xml:space="preserve"> (питьевую) воду -</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686" w:type="dxa"/>
            <w:gridSpan w:val="12"/>
            <w:shd w:val="clear" w:color="FFFFFF" w:fill="auto"/>
            <w:vAlign w:val="bottom"/>
          </w:tcPr>
          <w:p w:rsidR="00E807A4" w:rsidRDefault="00E91610">
            <w:r>
              <w:rPr>
                <w:rFonts w:ascii="Times New Roman" w:hAnsi="Times New Roman"/>
                <w:szCs w:val="16"/>
              </w:rPr>
              <w:t>(</w:t>
            </w:r>
            <w:proofErr w:type="gramStart"/>
            <w:r>
              <w:rPr>
                <w:rFonts w:ascii="Times New Roman" w:hAnsi="Times New Roman"/>
                <w:szCs w:val="16"/>
              </w:rPr>
              <w:t>да</w:t>
            </w:r>
            <w:proofErr w:type="gramEnd"/>
            <w:r>
              <w:rPr>
                <w:rFonts w:ascii="Times New Roman" w:hAnsi="Times New Roman"/>
                <w:szCs w:val="16"/>
              </w:rPr>
              <w:t>, нет - нужное указать)</w:t>
            </w: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u w:val="single"/>
              </w:rPr>
              <w:t>холодную</w:t>
            </w:r>
            <w:proofErr w:type="gramEnd"/>
            <w:r>
              <w:rPr>
                <w:rFonts w:ascii="Times New Roman" w:hAnsi="Times New Roman"/>
                <w:szCs w:val="16"/>
                <w:u w:val="single"/>
              </w:rPr>
              <w:t xml:space="preserve"> </w:t>
            </w:r>
            <w:r>
              <w:rPr>
                <w:rFonts w:ascii="Times New Roman" w:hAnsi="Times New Roman"/>
                <w:szCs w:val="16"/>
                <w:u w:val="single"/>
              </w:rPr>
              <w:t>(техническую) воду -</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686" w:type="dxa"/>
            <w:gridSpan w:val="12"/>
            <w:shd w:val="clear" w:color="FFFFFF" w:fill="auto"/>
            <w:vAlign w:val="bottom"/>
          </w:tcPr>
          <w:p w:rsidR="00E807A4" w:rsidRDefault="00E91610">
            <w:r>
              <w:rPr>
                <w:rFonts w:ascii="Times New Roman" w:hAnsi="Times New Roman"/>
                <w:szCs w:val="16"/>
              </w:rPr>
              <w:t>(</w:t>
            </w:r>
            <w:proofErr w:type="gramStart"/>
            <w:r>
              <w:rPr>
                <w:rFonts w:ascii="Times New Roman" w:hAnsi="Times New Roman"/>
                <w:szCs w:val="16"/>
              </w:rPr>
              <w:t>да</w:t>
            </w:r>
            <w:proofErr w:type="gramEnd"/>
            <w:r>
              <w:rPr>
                <w:rFonts w:ascii="Times New Roman" w:hAnsi="Times New Roman"/>
                <w:szCs w:val="16"/>
              </w:rPr>
              <w:t>, нет - нужное указать)</w:t>
            </w:r>
          </w:p>
        </w:tc>
      </w:tr>
      <w:tr w:rsidR="00E807A4" w:rsidTr="005A6A50">
        <w:tblPrEx>
          <w:tblCellMar>
            <w:top w:w="0" w:type="dxa"/>
            <w:left w:w="0" w:type="dxa"/>
            <w:bottom w:w="0" w:type="dxa"/>
            <w:right w:w="0" w:type="dxa"/>
          </w:tblCellMar>
        </w:tblPrEx>
        <w:trPr>
          <w:gridAfter w:val="1"/>
          <w:wAfter w:w="945" w:type="dxa"/>
          <w:trHeight w:hRule="exact" w:val="2490"/>
        </w:trPr>
        <w:tc>
          <w:tcPr>
            <w:tcW w:w="10605" w:type="dxa"/>
            <w:gridSpan w:val="12"/>
            <w:shd w:val="clear" w:color="FFFFFF" w:fill="auto"/>
            <w:vAlign w:val="bottom"/>
          </w:tcPr>
          <w:p w:rsidR="00E807A4" w:rsidRDefault="00E91610">
            <w:pPr>
              <w:jc w:val="both"/>
            </w:pPr>
            <w:r>
              <w:rPr>
                <w:rFonts w:ascii="Times New Roman" w:hAnsi="Times New Roman"/>
                <w:szCs w:val="16"/>
              </w:rPr>
              <w:t>Абонент обязуется оплачивать холодную (питьевую) воду и (или) холодную (техническую) воду (далее - холодная вода) установленного качества в объеме, определенном настоящим договором. Организация водопрово</w:t>
            </w:r>
            <w:r>
              <w:rPr>
                <w:rFonts w:ascii="Times New Roman" w:hAnsi="Times New Roman"/>
                <w:szCs w:val="16"/>
              </w:rPr>
              <w:t>дно-канализационного хозяйства обязуется осуществлять прием сточных вод абонента от канализационного выпуска в централизованную систему водоотведения и обеспечивать их транспортировку, очистку и сброс в водный объект, а абонент обязуется соблюдать режим во</w:t>
            </w:r>
            <w:r>
              <w:rPr>
                <w:rFonts w:ascii="Times New Roman" w:hAnsi="Times New Roman"/>
                <w:szCs w:val="16"/>
              </w:rPr>
              <w:t>доотведения, нормативы по объему сточных вод и нормативы водоотведения по составу сточных вод, нормативы допустимых сбросов загрязняющих веществ, иных веществ и микроорганизмов (далее - нормативы допустимых сбросов абонентов), лимиты на сбросы загрязняющих</w:t>
            </w:r>
            <w:r>
              <w:rPr>
                <w:rFonts w:ascii="Times New Roman" w:hAnsi="Times New Roman"/>
                <w:szCs w:val="16"/>
              </w:rPr>
              <w:t xml:space="preserve"> веществ, иных веществ и микроорганизмов (далее - лимиты на сбросы) (в случаях, когда такие нормативы установлены в соответствии с законодательством Российской Федерации), требования к составу и свойствам сточных вод, установленные в целях предотвращения н</w:t>
            </w:r>
            <w:r>
              <w:rPr>
                <w:rFonts w:ascii="Times New Roman" w:hAnsi="Times New Roman"/>
                <w:szCs w:val="16"/>
              </w:rPr>
              <w:t>егативного воздействия на работу централизованных систем водоотведения, оплачивать водоотведение и принятую холодную воду в сроки, порядке и размере, которые предусмотрены настоящим договором, соблюдать в соответствии с настоящим договором режим потреблени</w:t>
            </w:r>
            <w:r>
              <w:rPr>
                <w:rFonts w:ascii="Times New Roman" w:hAnsi="Times New Roman"/>
                <w:szCs w:val="16"/>
              </w:rPr>
              <w:t>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807A4">
            <w:pPr>
              <w:jc w:val="both"/>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 xml:space="preserve">2. Границы балансовой принадлежности и эксплуатационной ответственности </w:t>
            </w:r>
            <w:r>
              <w:rPr>
                <w:rFonts w:ascii="Times New Roman" w:hAnsi="Times New Roman"/>
                <w:szCs w:val="16"/>
              </w:rPr>
              <w:t>объектов централизованных систем холодного водоснабжен</w:t>
            </w:r>
            <w:r w:rsidR="005A6A50">
              <w:rPr>
                <w:rFonts w:ascii="Times New Roman" w:hAnsi="Times New Roman"/>
                <w:szCs w:val="16"/>
              </w:rPr>
              <w:t xml:space="preserve">ия и водоотведения организации </w:t>
            </w:r>
            <w:r>
              <w:rPr>
                <w:rFonts w:ascii="Times New Roman" w:hAnsi="Times New Roman"/>
                <w:szCs w:val="16"/>
              </w:rPr>
              <w:t xml:space="preserve">водопроводно-канализационного хозяйства и абонента определяются в соответствии </w:t>
            </w:r>
            <w:proofErr w:type="gramStart"/>
            <w:r>
              <w:rPr>
                <w:rFonts w:ascii="Times New Roman" w:hAnsi="Times New Roman"/>
                <w:szCs w:val="16"/>
              </w:rPr>
              <w:t>с  в</w:t>
            </w:r>
            <w:proofErr w:type="gramEnd"/>
            <w:r>
              <w:rPr>
                <w:rFonts w:ascii="Times New Roman" w:hAnsi="Times New Roman"/>
                <w:szCs w:val="16"/>
              </w:rPr>
              <w:t xml:space="preserve"> актом разграничения балансовой принадлежности и эксплуатационной ответстве6нности по ф</w:t>
            </w:r>
            <w:r>
              <w:rPr>
                <w:rFonts w:ascii="Times New Roman" w:hAnsi="Times New Roman"/>
                <w:szCs w:val="16"/>
              </w:rPr>
              <w:t>орме согласно приложению N 1.</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3. Акт разграничения балансовой принадлежности и экс</w:t>
            </w:r>
            <w:r w:rsidR="005A6A50">
              <w:rPr>
                <w:rFonts w:ascii="Times New Roman" w:hAnsi="Times New Roman"/>
                <w:szCs w:val="16"/>
              </w:rPr>
              <w:t xml:space="preserve">плуатационной ответственности, </w:t>
            </w:r>
            <w:r>
              <w:rPr>
                <w:rFonts w:ascii="Times New Roman" w:hAnsi="Times New Roman"/>
                <w:szCs w:val="16"/>
              </w:rPr>
              <w:t xml:space="preserve">приведенный в приложении № 1 к указанному договору, подлежит подписанию при заключении единого договора холодного водоснабжения и </w:t>
            </w:r>
            <w:r w:rsidR="005A6A50">
              <w:rPr>
                <w:rFonts w:ascii="Times New Roman" w:hAnsi="Times New Roman"/>
                <w:szCs w:val="16"/>
              </w:rPr>
              <w:t>водоотведения</w:t>
            </w:r>
            <w:r>
              <w:rPr>
                <w:rFonts w:ascii="Times New Roman" w:hAnsi="Times New Roman"/>
                <w:szCs w:val="16"/>
              </w:rPr>
              <w:t xml:space="preserve"> и является его неотъемлемой частью.</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Местом исполнения обязательств по договору является точка, расположенная на границе эксплуатационной ответственности абонента и организации водопроводно-канализационного хозяйства или транзитной организации.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5670" w:type="dxa"/>
            <w:gridSpan w:val="6"/>
            <w:shd w:val="clear" w:color="FFFFFF" w:fill="auto"/>
            <w:vAlign w:val="bottom"/>
          </w:tcPr>
          <w:p w:rsidR="00E807A4" w:rsidRDefault="00E91610">
            <w:pPr>
              <w:jc w:val="right"/>
            </w:pPr>
            <w:r>
              <w:rPr>
                <w:rFonts w:ascii="Times New Roman" w:hAnsi="Times New Roman"/>
                <w:szCs w:val="16"/>
              </w:rPr>
              <w:t>(</w:t>
            </w:r>
            <w:proofErr w:type="gramStart"/>
            <w:r>
              <w:rPr>
                <w:rFonts w:ascii="Times New Roman" w:hAnsi="Times New Roman"/>
                <w:szCs w:val="16"/>
              </w:rPr>
              <w:t>указать</w:t>
            </w:r>
            <w:proofErr w:type="gramEnd"/>
            <w:r>
              <w:rPr>
                <w:rFonts w:ascii="Times New Roman" w:hAnsi="Times New Roman"/>
                <w:szCs w:val="16"/>
              </w:rPr>
              <w:t xml:space="preserve"> место на водопроводных и канализационных сетях)</w:t>
            </w:r>
          </w:p>
        </w:tc>
        <w:tc>
          <w:tcPr>
            <w:tcW w:w="945" w:type="dxa"/>
            <w:shd w:val="clear" w:color="FFFFFF" w:fill="auto"/>
            <w:vAlign w:val="bottom"/>
          </w:tcPr>
          <w:p w:rsidR="00E807A4" w:rsidRDefault="00E807A4"/>
        </w:tc>
        <w:tc>
          <w:tcPr>
            <w:tcW w:w="945" w:type="dxa"/>
            <w:gridSpan w:val="2"/>
            <w:shd w:val="clear" w:color="FFFFFF" w:fill="auto"/>
            <w:vAlign w:val="bottom"/>
          </w:tcPr>
          <w:p w:rsidR="00E807A4" w:rsidRDefault="00E807A4"/>
        </w:tc>
        <w:tc>
          <w:tcPr>
            <w:tcW w:w="945" w:type="dxa"/>
            <w:shd w:val="clear" w:color="FFFFFF" w:fill="auto"/>
            <w:vAlign w:val="bottom"/>
          </w:tcPr>
          <w:p w:rsidR="00E807A4" w:rsidRDefault="00E807A4"/>
        </w:tc>
        <w:tc>
          <w:tcPr>
            <w:tcW w:w="20" w:type="dxa"/>
            <w:shd w:val="clear" w:color="FFFFFF" w:fill="auto"/>
            <w:vAlign w:val="bottom"/>
          </w:tcPr>
          <w:p w:rsidR="00E807A4" w:rsidRDefault="00E807A4"/>
        </w:tc>
        <w:tc>
          <w:tcPr>
            <w:tcW w:w="2080" w:type="dxa"/>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435"/>
        </w:trPr>
        <w:tc>
          <w:tcPr>
            <w:tcW w:w="10605" w:type="dxa"/>
            <w:gridSpan w:val="12"/>
            <w:shd w:val="clear" w:color="FFFFFF" w:fill="auto"/>
            <w:vAlign w:val="center"/>
          </w:tcPr>
          <w:p w:rsidR="00E807A4" w:rsidRDefault="00E91610">
            <w:pPr>
              <w:jc w:val="center"/>
            </w:pPr>
            <w:r>
              <w:rPr>
                <w:rFonts w:ascii="Times New Roman" w:hAnsi="Times New Roman"/>
                <w:b/>
                <w:szCs w:val="16"/>
              </w:rPr>
              <w:t>II. Сроки и режим подачи холодной воды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4. Датой начала подачи холодной воды и приема сточных вод является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705"/>
        </w:trPr>
        <w:tc>
          <w:tcPr>
            <w:tcW w:w="10605" w:type="dxa"/>
            <w:gridSpan w:val="12"/>
            <w:shd w:val="clear" w:color="FFFFFF" w:fill="auto"/>
            <w:vAlign w:val="bottom"/>
          </w:tcPr>
          <w:p w:rsidR="00E807A4" w:rsidRDefault="00E91610">
            <w:pPr>
              <w:jc w:val="both"/>
            </w:pPr>
            <w:r>
              <w:rPr>
                <w:rFonts w:ascii="Times New Roman" w:hAnsi="Times New Roman"/>
                <w:szCs w:val="16"/>
              </w:rPr>
              <w:t xml:space="preserve">5. Сведения о режиме подачи холодной воды (гарантированном объеме </w:t>
            </w:r>
            <w:r>
              <w:rPr>
                <w:rFonts w:ascii="Times New Roman" w:hAnsi="Times New Roman"/>
                <w:szCs w:val="16"/>
              </w:rPr>
              <w:t>подачи воды, в том числе на нужды пожаротушения, гарантированном уровне давления холодной воды в системе водоснабжения в месте присоединения) указываются по форме согласно приложению N 3 в соответствии с условиями подключения (технологического присоединени</w:t>
            </w:r>
            <w:r>
              <w:rPr>
                <w:rFonts w:ascii="Times New Roman" w:hAnsi="Times New Roman"/>
                <w:szCs w:val="16"/>
              </w:rPr>
              <w:t>я) к централизованной системе холодного водоснабжения.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270"/>
        </w:trPr>
        <w:tc>
          <w:tcPr>
            <w:tcW w:w="10605" w:type="dxa"/>
            <w:gridSpan w:val="12"/>
            <w:shd w:val="clear" w:color="FFFFFF" w:fill="auto"/>
            <w:vAlign w:val="bottom"/>
          </w:tcPr>
          <w:p w:rsidR="00E807A4" w:rsidRDefault="00E91610">
            <w:r>
              <w:rPr>
                <w:rFonts w:ascii="Times New Roman" w:hAnsi="Times New Roman"/>
                <w:szCs w:val="16"/>
              </w:rPr>
              <w:t>6. Сведения о режиме приема сточных вод указываются по форме согласно приложению N 4.</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375"/>
        </w:trPr>
        <w:tc>
          <w:tcPr>
            <w:tcW w:w="10605" w:type="dxa"/>
            <w:gridSpan w:val="12"/>
            <w:shd w:val="clear" w:color="FFFFFF" w:fill="auto"/>
            <w:vAlign w:val="center"/>
          </w:tcPr>
          <w:p w:rsidR="00E807A4" w:rsidRDefault="00E91610">
            <w:pPr>
              <w:jc w:val="center"/>
            </w:pPr>
            <w:r>
              <w:rPr>
                <w:rFonts w:ascii="Times New Roman" w:hAnsi="Times New Roman"/>
                <w:b/>
                <w:szCs w:val="16"/>
              </w:rPr>
              <w:t>III. Тарифы, сроки и порядок оплаты по договору</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 xml:space="preserve">7. Оплата по настоящему договору осуществляется абонентом по </w:t>
            </w:r>
            <w:r>
              <w:rPr>
                <w:rFonts w:ascii="Times New Roman" w:hAnsi="Times New Roman"/>
                <w:szCs w:val="16"/>
              </w:rPr>
              <w:t>тарифам на питьевую воду (питьевое водоснабжение) и (или) тарифам на техническую воду и (либо) водоотведение, устанавливаемым в соответствии с законодательством Российской Федерации о государственном регулировании цен (тарифов). При установлении организаци</w:t>
            </w:r>
            <w:r>
              <w:rPr>
                <w:rFonts w:ascii="Times New Roman" w:hAnsi="Times New Roman"/>
                <w:szCs w:val="16"/>
              </w:rPr>
              <w:t xml:space="preserve">и водопроводно-канализационного хозяйства </w:t>
            </w:r>
            <w:proofErr w:type="spellStart"/>
            <w:r>
              <w:rPr>
                <w:rFonts w:ascii="Times New Roman" w:hAnsi="Times New Roman"/>
                <w:szCs w:val="16"/>
              </w:rPr>
              <w:t>двухставочных</w:t>
            </w:r>
            <w:proofErr w:type="spellEnd"/>
            <w:r>
              <w:rPr>
                <w:rFonts w:ascii="Times New Roman" w:hAnsi="Times New Roman"/>
                <w:szCs w:val="16"/>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 и (или)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Тариф на холодную (питьеву</w:t>
            </w:r>
            <w:r>
              <w:rPr>
                <w:rFonts w:ascii="Times New Roman" w:hAnsi="Times New Roman"/>
                <w:b/>
                <w:szCs w:val="16"/>
              </w:rPr>
              <w:t>ю) воду, установленный на дату заключения настоящего договора, -</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Тариф на холодную (техническую) воду, установленный на дату заключения настоящего договора, -</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Тариф на водоотведение (стоки хозяйственно-бытовые), установленный на дату заключения настоящ</w:t>
            </w:r>
            <w:r>
              <w:rPr>
                <w:rFonts w:ascii="Times New Roman" w:hAnsi="Times New Roman"/>
                <w:b/>
                <w:szCs w:val="16"/>
              </w:rPr>
              <w:t>его договора, -</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Тариф на поверхностные сточные воды (стоки ливневые), установленный на дату заключения настоящего договора, -</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Тарифы облагаются НДС 18 %. Тарифы в течение срока действия договора могут быть изменены. Изменение тарифов вводится со дня, </w:t>
            </w:r>
            <w:r>
              <w:rPr>
                <w:rFonts w:ascii="Times New Roman" w:hAnsi="Times New Roman"/>
                <w:szCs w:val="16"/>
              </w:rPr>
              <w:t>указанного в нормативном документе, издаваемом Государственным комитетом Республики Татарстан по тарифам или иным уполномоченным органом. В случае изменения тарифов, производится их корректировка без дополнительного письменного оформления. Информация об ут</w:t>
            </w:r>
            <w:r>
              <w:rPr>
                <w:rFonts w:ascii="Times New Roman" w:hAnsi="Times New Roman"/>
                <w:szCs w:val="16"/>
              </w:rPr>
              <w:t>вержденных тарифах размещается на официальном сайте Государственного комитета Республики Татарстан по тарифам либо через средства массовой информации.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8. Расчетный период, установленный настоящим договором, равен одному календарному месяцу. Абонент вноси</w:t>
            </w:r>
            <w:r>
              <w:rPr>
                <w:rFonts w:ascii="Times New Roman" w:hAnsi="Times New Roman"/>
                <w:szCs w:val="16"/>
              </w:rPr>
              <w:t>т оплату по настоящему договору в следующем порядке (если иное не предусмотрено в соответствии с Правилами холодного водоснабжения и водоотведения, утвержденными постановлением Правительства Российской Федерации от 29 июля 2013 г. N 644 "Об утверждении Пра</w:t>
            </w:r>
            <w:r>
              <w:rPr>
                <w:rFonts w:ascii="Times New Roman" w:hAnsi="Times New Roman"/>
                <w:szCs w:val="16"/>
              </w:rPr>
              <w:t>вил холодного водоснабжения и водоотведения и о внесении изменений в некоторые акты Правительства Российской Федерации" (далее - Правила холодного водоснабжения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50 процентов стоимости объема воды (сточных вод), потребленной (сброшенных)</w:t>
            </w:r>
            <w:r>
              <w:rPr>
                <w:rFonts w:ascii="Times New Roman" w:hAnsi="Times New Roman"/>
                <w:szCs w:val="16"/>
              </w:rPr>
              <w:t xml:space="preserve">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настоящем договоре), вносится до 18-го числа текущего месяца</w:t>
            </w:r>
            <w:r>
              <w:rPr>
                <w:rFonts w:ascii="Times New Roman" w:hAnsi="Times New Roman"/>
                <w:szCs w:val="16"/>
              </w:rPr>
              <w:t>;</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оплата за фактически поданную в истекшем месяце холодную воду и (или) оказанные услуги водоотведения с учетом средств, ранее внесенных абонентом в качестве оплаты за холодную воду и водоотведение в расчетном периоде, осуществляется до 10-го числа месяц</w:t>
            </w:r>
            <w:r>
              <w:rPr>
                <w:rFonts w:ascii="Times New Roman" w:hAnsi="Times New Roman"/>
                <w:szCs w:val="16"/>
              </w:rPr>
              <w:t>а, следующего за месяцем, за который осуществляется оплата, на основании платежных требований и счетов-фактур, выставляемых к оплате организацией водопроводно-канализационного хозяйства не позднее 5-го числа месяца, следующего за расчетным месяцем в банк.</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Датой оплаты считается дата поступления денежных средств на расчетный счет организации водопроводно-канализационного хозяйства.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В случае если объем фактического потребления холодной воды и (или) оказанной услуги водоотведения за истекший месяц, </w:t>
            </w:r>
            <w:r>
              <w:rPr>
                <w:rFonts w:ascii="Times New Roman" w:hAnsi="Times New Roman"/>
                <w:szCs w:val="16"/>
              </w:rPr>
              <w:t xml:space="preserve">определенный в </w:t>
            </w:r>
            <w:r>
              <w:rPr>
                <w:rFonts w:ascii="Times New Roman" w:hAnsi="Times New Roman"/>
                <w:szCs w:val="16"/>
              </w:rPr>
              <w:lastRenderedPageBreak/>
              <w:t>соответствии с Правилами организации коммерческого учета воды, сточных вод, утвержденными постановлением Правительства Российской Федерации от 4 сентября 2013 г. N 776 "Об утверждении Правил организации коммерческого учета воды, сточных вод"</w:t>
            </w:r>
            <w:r>
              <w:rPr>
                <w:rFonts w:ascii="Times New Roman" w:hAnsi="Times New Roman"/>
                <w:szCs w:val="16"/>
              </w:rPr>
              <w:t xml:space="preserve"> (далее - Правила организации коммерческого учета воды, сточных вод), окажется меньше объема воды (сточных вод), за который абонентом была произведена оплата, излишне уплаченная сумма засчитывается в счет последующего платежа за следующий месяц.</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lastRenderedPageBreak/>
              <w:t>Документ</w:t>
            </w:r>
            <w:r>
              <w:rPr>
                <w:rFonts w:ascii="Times New Roman" w:hAnsi="Times New Roman"/>
                <w:szCs w:val="16"/>
              </w:rPr>
              <w:t>ооборот между сторонами по настоящему договору (счет-фактуры, счета, акты выполненных работ) осуществляется либо на бумажном носителе в соответствии с п.8.1, либо в электронном виде с использованием системы электронного документооборота. Выбор системы элек</w:t>
            </w:r>
            <w:r>
              <w:rPr>
                <w:rFonts w:ascii="Times New Roman" w:hAnsi="Times New Roman"/>
                <w:szCs w:val="16"/>
              </w:rPr>
              <w:t>тронного документооборота выражается в указании в п.8.2 одного из операторов электронного документооборота.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8.1. Абонент обязан обеспечить явку представителя для согласования объема услуг и подписания актов выполненных работ не позднее 10-го числа месяца</w:t>
            </w:r>
            <w:r>
              <w:rPr>
                <w:rFonts w:ascii="Times New Roman" w:hAnsi="Times New Roman"/>
                <w:szCs w:val="16"/>
              </w:rPr>
              <w:t>, следующего за отчетным, либо направить мотивированный отказ от приема услуг и подписания актов. В случае неявки представителя Абонента и неполучения от него письменного отказа, акты считаются действительными за подписью представителя организации водопров</w:t>
            </w:r>
            <w:r>
              <w:rPr>
                <w:rFonts w:ascii="Times New Roman" w:hAnsi="Times New Roman"/>
                <w:szCs w:val="16"/>
              </w:rPr>
              <w:t>одно-канализационного хозяйства.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В случае отка</w:t>
            </w:r>
            <w:r w:rsidR="005A6A50">
              <w:rPr>
                <w:rFonts w:ascii="Times New Roman" w:hAnsi="Times New Roman"/>
                <w:szCs w:val="16"/>
              </w:rPr>
              <w:t xml:space="preserve">за банка от приема счет-фактур </w:t>
            </w:r>
            <w:r>
              <w:rPr>
                <w:rFonts w:ascii="Times New Roman" w:hAnsi="Times New Roman"/>
                <w:szCs w:val="16"/>
              </w:rPr>
              <w:t>абонент</w:t>
            </w:r>
            <w:r w:rsidR="005A6A50">
              <w:rPr>
                <w:rFonts w:ascii="Times New Roman" w:hAnsi="Times New Roman"/>
                <w:szCs w:val="16"/>
              </w:rPr>
              <w:t xml:space="preserve"> обязан самостоятельно получить </w:t>
            </w:r>
            <w:r>
              <w:rPr>
                <w:rFonts w:ascii="Times New Roman" w:hAnsi="Times New Roman"/>
                <w:szCs w:val="16"/>
              </w:rPr>
              <w:t xml:space="preserve">счет-фактуру у организации водопроводно-канализационного хозяйства в срок не позднее 10-го </w:t>
            </w:r>
            <w:r w:rsidR="005A6A50">
              <w:rPr>
                <w:rFonts w:ascii="Times New Roman" w:hAnsi="Times New Roman"/>
                <w:szCs w:val="16"/>
              </w:rPr>
              <w:t>числа месяца</w:t>
            </w:r>
            <w:r>
              <w:rPr>
                <w:rFonts w:ascii="Times New Roman" w:hAnsi="Times New Roman"/>
                <w:szCs w:val="16"/>
              </w:rPr>
              <w:t>, следующего за расчетным периодо</w:t>
            </w:r>
            <w:r>
              <w:rPr>
                <w:rFonts w:ascii="Times New Roman" w:hAnsi="Times New Roman"/>
                <w:szCs w:val="16"/>
              </w:rPr>
              <w:t>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Неполучение указанных документов не освобождает Абонента от ответственности за несвоевременную оплату получаемых услуг.</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8.2. Стороны подтверждают наличие технической возможности осуществления документооборота в электронном виде с применением ЭЦП. </w:t>
            </w:r>
            <w:r>
              <w:rPr>
                <w:rFonts w:ascii="Times New Roman" w:hAnsi="Times New Roman"/>
                <w:szCs w:val="16"/>
              </w:rPr>
              <w:t>Под наличием технической возможности понимается наличие у всех участников документооборота соответствующего оборудования, программного обеспечения и сертификатов ключей ЭЦП. Документооборот между сторонами по настоящему договору (счета-фактуры, счета, акты</w:t>
            </w:r>
            <w:r>
              <w:rPr>
                <w:rFonts w:ascii="Times New Roman" w:hAnsi="Times New Roman"/>
                <w:szCs w:val="16"/>
              </w:rPr>
              <w:t xml:space="preserve"> выполненных работ) осуществляется в электронном виде с применением усиленной квалифицированной электронной цифровой подписи (далее - ЭЦП) и с использованием системы электронного документооборота организации, обеспечивающей обмен открытой и конфиденциально</w:t>
            </w:r>
            <w:r>
              <w:rPr>
                <w:rFonts w:ascii="Times New Roman" w:hAnsi="Times New Roman"/>
                <w:szCs w:val="16"/>
              </w:rPr>
              <w:t>й информацией по телекоммуникационным каналам связи (оператор электронного документооборота). ЗАО «ПФ «СКБ Контур» ________(да/нет</w:t>
            </w:r>
            <w:r w:rsidR="005A6A50">
              <w:rPr>
                <w:rFonts w:ascii="Times New Roman" w:hAnsi="Times New Roman"/>
                <w:szCs w:val="16"/>
              </w:rPr>
              <w:t>), ООО</w:t>
            </w:r>
            <w:r>
              <w:rPr>
                <w:rFonts w:ascii="Times New Roman" w:hAnsi="Times New Roman"/>
                <w:szCs w:val="16"/>
              </w:rPr>
              <w:t xml:space="preserve"> "Компания "Тензор" ________(да/нет).</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Все документы, переданные и полученные сторонами в электронном виде, в том числ</w:t>
            </w:r>
            <w:r>
              <w:rPr>
                <w:rFonts w:ascii="Times New Roman" w:hAnsi="Times New Roman"/>
                <w:szCs w:val="16"/>
              </w:rPr>
              <w:t>е: счета-фактуры, счета, акты выполненных работ, акты сверки взаиморасчетов, преобразованные в электронные документы и заверенные усиленной квалифицированной ЭЦП уполномоченными лицами организации водопроводно-канализационного хозяйства и абонента, имеют ю</w:t>
            </w:r>
            <w:r>
              <w:rPr>
                <w:rFonts w:ascii="Times New Roman" w:hAnsi="Times New Roman"/>
                <w:szCs w:val="16"/>
              </w:rPr>
              <w:t>ридическую силу для обеих сторон, являются аналогом бумажного носителя и могут использоваться в качестве доказательства в суде, а также при рассмотрении споров в досудебном порядке.</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Не позднее 5-го числа месяца, следующего за расчетным месяцем, организац</w:t>
            </w:r>
            <w:r>
              <w:rPr>
                <w:rFonts w:ascii="Times New Roman" w:hAnsi="Times New Roman"/>
                <w:szCs w:val="16"/>
              </w:rPr>
              <w:t>ия водопроводно-канализационного хозяйства отправляет абоненту в электронном виде счет-фактуру и акт выполненных работ. Не позднее 10-го числа месяца, следующего за отчетным - абонент обязан предоставить в электронном виде подписанный акт выполненных работ</w:t>
            </w:r>
            <w:r>
              <w:rPr>
                <w:rFonts w:ascii="Times New Roman" w:hAnsi="Times New Roman"/>
                <w:szCs w:val="16"/>
              </w:rPr>
              <w:t>, либо мотивированный отказ от приема услуг и подписания акта. В случае неполучения от абонента письменного отказа, акт считается действительным подписанный ЭЦП организации водопроводно-канализационного хозяйства.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Датой получения электронного сообщения (</w:t>
            </w:r>
            <w:r>
              <w:rPr>
                <w:rFonts w:ascii="Times New Roman" w:hAnsi="Times New Roman"/>
                <w:szCs w:val="16"/>
              </w:rPr>
              <w:t>счета-фактуры, счета, акта выполненных работ, акта сверки взаиморасчетов), направленного через систему электронного документооборота, считается дата подтверждения оператором электронного документооборота о получении Стороной данного сообщения, а также дата</w:t>
            </w:r>
            <w:r>
              <w:rPr>
                <w:rFonts w:ascii="Times New Roman" w:hAnsi="Times New Roman"/>
                <w:szCs w:val="16"/>
              </w:rPr>
              <w:t xml:space="preserve"> получения автоматического уведомления о получении сообщения адресатом от системы электронного документооборота.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Стороны не несут ответственности за задержку или не предоставление вышеуказанных электронных документов, если такая задержка явилась </w:t>
            </w:r>
            <w:r>
              <w:rPr>
                <w:rFonts w:ascii="Times New Roman" w:hAnsi="Times New Roman"/>
                <w:szCs w:val="16"/>
              </w:rPr>
              <w:t>результатом неисправной системы связи, действия/бездействия оператора электронного документооборота или форс-мажорных обстоятельств.</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В случае возникновения таких обстоятельств, абонент обязан обеспечить явку представителя для получения документов на бума</w:t>
            </w:r>
            <w:r>
              <w:rPr>
                <w:rFonts w:ascii="Times New Roman" w:hAnsi="Times New Roman"/>
                <w:szCs w:val="16"/>
              </w:rPr>
              <w:t>жном носителе. Неполучение указанных документов не освобождает Абонента от ответственности за несвоевременную оплату получаемых услуг.</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При изменении способа предоставления первичных платежных документов (акт выполненных работ, счет-фактура) осуществляетс</w:t>
            </w:r>
            <w:r>
              <w:rPr>
                <w:rFonts w:ascii="Times New Roman" w:hAnsi="Times New Roman"/>
                <w:szCs w:val="16"/>
              </w:rPr>
              <w:t>я на основании письменного уведомления Абонента организации ВКХ.</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915"/>
        </w:trPr>
        <w:tc>
          <w:tcPr>
            <w:tcW w:w="10605" w:type="dxa"/>
            <w:gridSpan w:val="12"/>
            <w:shd w:val="clear" w:color="FFFFFF" w:fill="auto"/>
            <w:vAlign w:val="center"/>
          </w:tcPr>
          <w:p w:rsidR="00E807A4" w:rsidRDefault="00E91610">
            <w:pPr>
              <w:jc w:val="both"/>
            </w:pPr>
            <w:r>
              <w:rPr>
                <w:rFonts w:ascii="Times New Roman" w:hAnsi="Times New Roman"/>
                <w:b/>
                <w:szCs w:val="16"/>
              </w:rPr>
              <w:t xml:space="preserve">9. При размещении узла учета и приборов учета не на границе раздела эксплуатационной ответственности величина потерь холодной воды, возникающих на участке сети от границы раздела </w:t>
            </w:r>
            <w:r>
              <w:rPr>
                <w:rFonts w:ascii="Times New Roman" w:hAnsi="Times New Roman"/>
                <w:b/>
                <w:szCs w:val="16"/>
              </w:rPr>
              <w:t xml:space="preserve">эксплуатационной ответственности до места установки прибора учета, </w:t>
            </w:r>
            <w:r w:rsidR="005A6A50">
              <w:rPr>
                <w:rFonts w:ascii="Times New Roman" w:hAnsi="Times New Roman"/>
                <w:b/>
                <w:szCs w:val="16"/>
              </w:rPr>
              <w:t>составляет.</w:t>
            </w:r>
            <w:r>
              <w:rPr>
                <w:rFonts w:ascii="Times New Roman" w:hAnsi="Times New Roman"/>
                <w:b/>
                <w:szCs w:val="16"/>
              </w:rPr>
              <w:t xml:space="preserve"> Указанный объем подлежит оплате в порядке, предусмотренном пунктом 8 настоящего договора, дополнительно к оплате объема потребленной холодной воды в расчетном периоде, определе</w:t>
            </w:r>
            <w:r>
              <w:rPr>
                <w:rFonts w:ascii="Times New Roman" w:hAnsi="Times New Roman"/>
                <w:b/>
                <w:szCs w:val="16"/>
              </w:rPr>
              <w:t>нного по показаниям приборов учета.</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10. Сверка расчетов по настоящему договору проводится между организацией водопроводно-канализационного хозяйства и абонентом не реже 1 раза в год, а также по инициативе одной из сторон путем составления и подписания ст</w:t>
            </w:r>
            <w:r>
              <w:rPr>
                <w:rFonts w:ascii="Times New Roman" w:hAnsi="Times New Roman"/>
                <w:szCs w:val="16"/>
              </w:rPr>
              <w:t>оронами соответствующего акта. Сторона, инициирующая проведение сверки расчетов по настоящему договору, уведомляет другую сторону о дате ее проведения не менее чем за 5 рабочих дней до дня ее проведения. В случае неявки стороны в указанный срок для проведе</w:t>
            </w:r>
            <w:r>
              <w:rPr>
                <w:rFonts w:ascii="Times New Roman" w:hAnsi="Times New Roman"/>
                <w:szCs w:val="16"/>
              </w:rPr>
              <w:t xml:space="preserve">ния сверки расчетов сторона, инициирующая проведение сверки расчетов по договору, составляет и направляет в адрес другой стороны акт сверки расчетов в 2-ух экземплярах любым доступным способом (почтовое отправление, телеграмма, </w:t>
            </w:r>
            <w:proofErr w:type="spellStart"/>
            <w:r>
              <w:rPr>
                <w:rFonts w:ascii="Times New Roman" w:hAnsi="Times New Roman"/>
                <w:szCs w:val="16"/>
              </w:rPr>
              <w:t>факсограмма</w:t>
            </w:r>
            <w:proofErr w:type="spellEnd"/>
            <w:r>
              <w:rPr>
                <w:rFonts w:ascii="Times New Roman" w:hAnsi="Times New Roman"/>
                <w:szCs w:val="16"/>
              </w:rPr>
              <w:t>, телефонограмма,</w:t>
            </w:r>
            <w:r>
              <w:rPr>
                <w:rFonts w:ascii="Times New Roman" w:hAnsi="Times New Roman"/>
                <w:szCs w:val="16"/>
              </w:rPr>
              <w:t xml:space="preserve"> информационно-телекоммуникационная сеть "Интернет"), позволяющим подтвердить получение такого уведомления адресатом. В таком случае подписание акта сверки расчетов осуществляется в течение 3-х рабочих дней со дня его получения. В случае неполучения ответа</w:t>
            </w:r>
            <w:r>
              <w:rPr>
                <w:rFonts w:ascii="Times New Roman" w:hAnsi="Times New Roman"/>
                <w:szCs w:val="16"/>
              </w:rPr>
              <w:t xml:space="preserve"> в течение более 10-ти рабочих дней после направления стороне акт сверки расчетов считается признанным (согласованным) обеими сторонами.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В случае выявления расхождений в показаниях средств измерений и ошибок при начислении платежей перерасчет производитс</w:t>
            </w:r>
            <w:r>
              <w:rPr>
                <w:rFonts w:ascii="Times New Roman" w:hAnsi="Times New Roman"/>
                <w:szCs w:val="16"/>
              </w:rPr>
              <w:t>я при выставлении последующих платежных документов.</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 xml:space="preserve">11. Размер платы за негативное воздействие на работу централизованной системы водоотведения, а также размер оплаты сточных вод, в связи с нарушением абонентом нормативов по объему сточных вод и </w:t>
            </w:r>
            <w:r>
              <w:rPr>
                <w:rFonts w:ascii="Times New Roman" w:hAnsi="Times New Roman"/>
                <w:szCs w:val="16"/>
              </w:rPr>
              <w:t>нормативов водоотведения по составу сточных вод, рассчитываются в соответствии с требованиями законодательства Российской Федерации.</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IV. Права и обязанности сторон</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12. Организация водопроводно-канализационного хозяйства обязана:</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а</w:t>
            </w:r>
            <w:proofErr w:type="gramEnd"/>
            <w:r>
              <w:rPr>
                <w:rFonts w:ascii="Times New Roman" w:hAnsi="Times New Roman"/>
                <w:szCs w:val="16"/>
              </w:rPr>
              <w:t>) осуществлять подач</w:t>
            </w:r>
            <w:r>
              <w:rPr>
                <w:rFonts w:ascii="Times New Roman" w:hAnsi="Times New Roman"/>
                <w:szCs w:val="16"/>
              </w:rPr>
              <w:t>у абоненту холодной воды установленного качества в объеме, установленном настоящим договором. Не допускать ухудшения качества питьевой воды ниже показателей, установленных законодательством Российской Федерации в области обеспечения санитарно-эпидемиологич</w:t>
            </w:r>
            <w:r>
              <w:rPr>
                <w:rFonts w:ascii="Times New Roman" w:hAnsi="Times New Roman"/>
                <w:szCs w:val="16"/>
              </w:rPr>
              <w:t>еского благополучия населения и настоящим договором, за исключением случаев, предусмотренных законодательством Российской Федерации;</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б</w:t>
            </w:r>
            <w:proofErr w:type="gramEnd"/>
            <w:r>
              <w:rPr>
                <w:rFonts w:ascii="Times New Roman" w:hAnsi="Times New Roman"/>
                <w:szCs w:val="16"/>
              </w:rPr>
              <w:t xml:space="preserve">) обеспечивать эксплуатацию водопроводных и канализационных сетей, принадлежащих ей на праве собственности или на ином </w:t>
            </w:r>
            <w:r>
              <w:rPr>
                <w:rFonts w:ascii="Times New Roman" w:hAnsi="Times New Roman"/>
                <w:szCs w:val="16"/>
              </w:rPr>
              <w:t>законном основании и (или) находящихся в границах ее эксплуатационной ответственности, согласно требованиям нормативно-технических документов;</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в</w:t>
            </w:r>
            <w:proofErr w:type="gramEnd"/>
            <w:r>
              <w:rPr>
                <w:rFonts w:ascii="Times New Roman" w:hAnsi="Times New Roman"/>
                <w:szCs w:val="16"/>
              </w:rPr>
              <w:t>) осуществлять производственный контроль качества питьевой воды и контроль состава и свойств сточных вод;</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г</w:t>
            </w:r>
            <w:proofErr w:type="gramEnd"/>
            <w:r>
              <w:rPr>
                <w:rFonts w:ascii="Times New Roman" w:hAnsi="Times New Roman"/>
                <w:szCs w:val="16"/>
              </w:rPr>
              <w:t>)</w:t>
            </w:r>
            <w:r>
              <w:rPr>
                <w:rFonts w:ascii="Times New Roman" w:hAnsi="Times New Roman"/>
                <w:szCs w:val="16"/>
              </w:rPr>
              <w:t xml:space="preserve"> соблюдать установленный режим подачи холодной воды и режим приема сточных вод;</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roofErr w:type="gramStart"/>
            <w:r>
              <w:rPr>
                <w:rFonts w:ascii="Times New Roman" w:hAnsi="Times New Roman"/>
                <w:szCs w:val="16"/>
              </w:rPr>
              <w:t>д</w:t>
            </w:r>
            <w:proofErr w:type="gramEnd"/>
            <w:r>
              <w:rPr>
                <w:rFonts w:ascii="Times New Roman" w:hAnsi="Times New Roman"/>
                <w:szCs w:val="16"/>
              </w:rPr>
              <w:t>) с даты выявления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w:t>
            </w:r>
            <w:r>
              <w:rPr>
                <w:rFonts w:ascii="Times New Roman" w:hAnsi="Times New Roman"/>
                <w:szCs w:val="16"/>
              </w:rPr>
              <w:t xml:space="preserve">том абонента в порядке, предусмотренном законодательством Российской Федерации. Указанное извещение должно осуществляться любым доступным способом (почтовое отправление, телеграмма, </w:t>
            </w:r>
            <w:proofErr w:type="spellStart"/>
            <w:r>
              <w:rPr>
                <w:rFonts w:ascii="Times New Roman" w:hAnsi="Times New Roman"/>
                <w:szCs w:val="16"/>
              </w:rPr>
              <w:t>факсограмма</w:t>
            </w:r>
            <w:proofErr w:type="spellEnd"/>
            <w:r>
              <w:rPr>
                <w:rFonts w:ascii="Times New Roman" w:hAnsi="Times New Roman"/>
                <w:szCs w:val="16"/>
              </w:rPr>
              <w:t>, телефонограмма, информационно-телекоммуникационная сеть "Инте</w:t>
            </w:r>
            <w:r>
              <w:rPr>
                <w:rFonts w:ascii="Times New Roman" w:hAnsi="Times New Roman"/>
                <w:szCs w:val="16"/>
              </w:rPr>
              <w:t>рнет"), позволяющим подтвердить получение такого уведомления адресатом;</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е</w:t>
            </w:r>
            <w:proofErr w:type="gramEnd"/>
            <w:r>
              <w:rPr>
                <w:rFonts w:ascii="Times New Roman" w:hAnsi="Times New Roman"/>
                <w:szCs w:val="16"/>
              </w:rPr>
              <w:t>)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ж</w:t>
            </w:r>
            <w:proofErr w:type="gramEnd"/>
            <w:r>
              <w:rPr>
                <w:rFonts w:ascii="Times New Roman" w:hAnsi="Times New Roman"/>
                <w:szCs w:val="16"/>
              </w:rPr>
              <w:t>) отвечать на жалобы и о</w:t>
            </w:r>
            <w:r>
              <w:rPr>
                <w:rFonts w:ascii="Times New Roman" w:hAnsi="Times New Roman"/>
                <w:szCs w:val="16"/>
              </w:rPr>
              <w:t>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з</w:t>
            </w:r>
            <w:proofErr w:type="gramEnd"/>
            <w:r>
              <w:rPr>
                <w:rFonts w:ascii="Times New Roman" w:hAnsi="Times New Roman"/>
                <w:szCs w:val="16"/>
              </w:rPr>
              <w:t xml:space="preserve">) при участии абонента, если иное не предусмотрено Правилами организации коммерческого учета воды, </w:t>
            </w:r>
            <w:r>
              <w:rPr>
                <w:rFonts w:ascii="Times New Roman" w:hAnsi="Times New Roman"/>
                <w:szCs w:val="16"/>
              </w:rPr>
              <w:t>сточных вод,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и водоотведения;</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и</w:t>
            </w:r>
            <w:proofErr w:type="gramEnd"/>
            <w:r>
              <w:rPr>
                <w:rFonts w:ascii="Times New Roman" w:hAnsi="Times New Roman"/>
                <w:szCs w:val="16"/>
              </w:rPr>
              <w:t>) опломбировать аб</w:t>
            </w:r>
            <w:r>
              <w:rPr>
                <w:rFonts w:ascii="Times New Roman" w:hAnsi="Times New Roman"/>
                <w:szCs w:val="16"/>
              </w:rPr>
              <w:t>оненту приборы учета холодной воды и сточных вод без взимания платы, за исключением случаев, предусмотренных Правилами организации коммерческого учета воды, сточных вод, при которых взимается плата за опломбирование приборов учета;</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к</w:t>
            </w:r>
            <w:proofErr w:type="gramEnd"/>
            <w:r>
              <w:rPr>
                <w:rFonts w:ascii="Times New Roman" w:hAnsi="Times New Roman"/>
                <w:szCs w:val="16"/>
              </w:rPr>
              <w:t>) предупреждать абоне</w:t>
            </w:r>
            <w:r>
              <w:rPr>
                <w:rFonts w:ascii="Times New Roman" w:hAnsi="Times New Roman"/>
                <w:szCs w:val="16"/>
              </w:rPr>
              <w:t>нта о временном прекращении или ограничении холодного водоснабжения и (или) водоотведения в порядке и в случаях, которые предусмотрены настоящим договором и нормативными правовыми актами Российской Федерации;</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л</w:t>
            </w:r>
            <w:proofErr w:type="gramEnd"/>
            <w:r>
              <w:rPr>
                <w:rFonts w:ascii="Times New Roman" w:hAnsi="Times New Roman"/>
                <w:szCs w:val="16"/>
              </w:rPr>
              <w:t>) принимать необходимые меры по своевременно</w:t>
            </w:r>
            <w:r>
              <w:rPr>
                <w:rFonts w:ascii="Times New Roman" w:hAnsi="Times New Roman"/>
                <w:szCs w:val="16"/>
              </w:rPr>
              <w:t>й ликвидации аварий и повреждений на централизованных системах холодного водоснабжения и водоотведения,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w:t>
            </w:r>
            <w:r>
              <w:rPr>
                <w:rFonts w:ascii="Times New Roman" w:hAnsi="Times New Roman"/>
                <w:szCs w:val="16"/>
              </w:rPr>
              <w:t xml:space="preserve">акже по возобновлению действия таких систем с соблюдением требований, установленных законодательством </w:t>
            </w:r>
            <w:r>
              <w:rPr>
                <w:rFonts w:ascii="Times New Roman" w:hAnsi="Times New Roman"/>
                <w:szCs w:val="16"/>
              </w:rPr>
              <w:lastRenderedPageBreak/>
              <w:t>Российской Федерации;</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lastRenderedPageBreak/>
              <w:t>м</w:t>
            </w:r>
            <w:proofErr w:type="gramEnd"/>
            <w:r>
              <w:rPr>
                <w:rFonts w:ascii="Times New Roman" w:hAnsi="Times New Roman"/>
                <w:szCs w:val="16"/>
              </w:rPr>
              <w:t xml:space="preserve">) обеспечить установку на централизованных системах холодного водоснабжения, принадлежащих ей на праве собственности или на ином </w:t>
            </w:r>
            <w:r>
              <w:rPr>
                <w:rFonts w:ascii="Times New Roman" w:hAnsi="Times New Roman"/>
                <w:szCs w:val="16"/>
              </w:rPr>
              <w:t xml:space="preserve">законном основании, указателей пожарных гидрантов в соответствии с требованиями норм противопожарной безопасности, а также следить за возможностью беспрепятственного доступа в любое время года к пожарным гидрантам, установленным в колодцах, находящихся на </w:t>
            </w:r>
            <w:r>
              <w:rPr>
                <w:rFonts w:ascii="Times New Roman" w:hAnsi="Times New Roman"/>
                <w:szCs w:val="16"/>
              </w:rPr>
              <w:t>ее обслуживании;</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н</w:t>
            </w:r>
            <w:proofErr w:type="gramEnd"/>
            <w:r>
              <w:rPr>
                <w:rFonts w:ascii="Times New Roman" w:hAnsi="Times New Roman"/>
                <w:szCs w:val="16"/>
              </w:rPr>
              <w:t xml:space="preserve">)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w:t>
            </w:r>
            <w:r>
              <w:rPr>
                <w:rFonts w:ascii="Times New Roman" w:hAnsi="Times New Roman"/>
                <w:szCs w:val="16"/>
              </w:rPr>
              <w:t>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о</w:t>
            </w:r>
            <w:proofErr w:type="gramEnd"/>
            <w:r>
              <w:rPr>
                <w:rFonts w:ascii="Times New Roman" w:hAnsi="Times New Roman"/>
                <w:szCs w:val="16"/>
              </w:rPr>
              <w:t>) осуществлять организацию и эксплуатацию зо</w:t>
            </w:r>
            <w:r>
              <w:rPr>
                <w:rFonts w:ascii="Times New Roman" w:hAnsi="Times New Roman"/>
                <w:szCs w:val="16"/>
              </w:rPr>
              <w:t>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п</w:t>
            </w:r>
            <w:proofErr w:type="gramEnd"/>
            <w:r>
              <w:rPr>
                <w:rFonts w:ascii="Times New Roman" w:hAnsi="Times New Roman"/>
                <w:szCs w:val="16"/>
              </w:rPr>
              <w:t>) требовать от абонента реализации мероприятий, направленных на</w:t>
            </w:r>
            <w:r>
              <w:rPr>
                <w:rFonts w:ascii="Times New Roman" w:hAnsi="Times New Roman"/>
                <w:szCs w:val="16"/>
              </w:rPr>
              <w:t xml:space="preserve"> достижение установленных нормативов допустимых сбросов абонентов, нормативов по объему сточных вод и нормативов водоотведения по составу сточных вод, а также соблюдения требований к составу и свойствам сточных вод, установленных в целях предотвращения нег</w:t>
            </w:r>
            <w:r>
              <w:rPr>
                <w:rFonts w:ascii="Times New Roman" w:hAnsi="Times New Roman"/>
                <w:szCs w:val="16"/>
              </w:rPr>
              <w:t>ативного воздействия на работу централизованной системы водоотведения;</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р</w:t>
            </w:r>
            <w:proofErr w:type="gramEnd"/>
            <w:r>
              <w:rPr>
                <w:rFonts w:ascii="Times New Roman" w:hAnsi="Times New Roman"/>
                <w:szCs w:val="16"/>
              </w:rPr>
              <w:t>) осуществлять контроль за соблюдением абонентом режима водоотведения, нормативов по объему сточных вод и нормативов водоотведения по составу сточных вод, требований к составу и свой</w:t>
            </w:r>
            <w:r>
              <w:rPr>
                <w:rFonts w:ascii="Times New Roman" w:hAnsi="Times New Roman"/>
                <w:szCs w:val="16"/>
              </w:rPr>
              <w:t>ствам сточных вод, установленных в целях предотвращения негативного воздействия на работу централизованной системы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с</w:t>
            </w:r>
            <w:proofErr w:type="gramEnd"/>
            <w:r>
              <w:rPr>
                <w:rFonts w:ascii="Times New Roman" w:hAnsi="Times New Roman"/>
                <w:szCs w:val="16"/>
              </w:rPr>
              <w:t>) осуществлять контроль за соблюдением абонентом режима водоотведения и нормативов допустимых сбросов абонентов, нормативов</w:t>
            </w:r>
            <w:r>
              <w:rPr>
                <w:rFonts w:ascii="Times New Roman" w:hAnsi="Times New Roman"/>
                <w:szCs w:val="16"/>
              </w:rPr>
              <w:t xml:space="preserve"> по объему сточных вод и нормативов водоотведения по составу сточных вод, а также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т</w:t>
            </w:r>
            <w:proofErr w:type="gramEnd"/>
            <w:r>
              <w:rPr>
                <w:rFonts w:ascii="Times New Roman" w:hAnsi="Times New Roman"/>
                <w:szCs w:val="16"/>
              </w:rPr>
              <w:t xml:space="preserve">) уведомлять </w:t>
            </w:r>
            <w:r>
              <w:rPr>
                <w:rFonts w:ascii="Times New Roman" w:hAnsi="Times New Roman"/>
                <w:szCs w:val="16"/>
              </w:rPr>
              <w:t>абонента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13. Организация водопроводно-канализационного хозяйства вправе:</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а</w:t>
            </w:r>
            <w:proofErr w:type="gramEnd"/>
            <w:r>
              <w:rPr>
                <w:rFonts w:ascii="Times New Roman" w:hAnsi="Times New Roman"/>
                <w:szCs w:val="16"/>
              </w:rPr>
              <w:t>) ос</w:t>
            </w:r>
            <w:r>
              <w:rPr>
                <w:rFonts w:ascii="Times New Roman" w:hAnsi="Times New Roman"/>
                <w:szCs w:val="16"/>
              </w:rPr>
              <w:t>уществлять контроль за правильностью учета объемов поданной (полученной абонентом) холодной воды и учета объемов принятых (отведенных)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б</w:t>
            </w:r>
            <w:proofErr w:type="gramEnd"/>
            <w:r>
              <w:rPr>
                <w:rFonts w:ascii="Times New Roman" w:hAnsi="Times New Roman"/>
                <w:szCs w:val="16"/>
              </w:rPr>
              <w:t xml:space="preserve">) осуществлять контроль за наличием самовольного пользования и (или) самовольного подключения абонента к </w:t>
            </w:r>
            <w:r>
              <w:rPr>
                <w:rFonts w:ascii="Times New Roman" w:hAnsi="Times New Roman"/>
                <w:szCs w:val="16"/>
              </w:rPr>
              <w:t>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в</w:t>
            </w:r>
            <w:proofErr w:type="gramEnd"/>
            <w:r>
              <w:rPr>
                <w:rFonts w:ascii="Times New Roman" w:hAnsi="Times New Roman"/>
                <w:szCs w:val="16"/>
              </w:rPr>
              <w:t>) временно прекращать или</w:t>
            </w:r>
            <w:r>
              <w:rPr>
                <w:rFonts w:ascii="Times New Roman" w:hAnsi="Times New Roman"/>
                <w:szCs w:val="16"/>
              </w:rPr>
              <w:t xml:space="preserve"> ограничивать холодное водоснабжение и (или) водоотведение в случаях, предусмотренных законодательством Российской Федерации;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roofErr w:type="gramStart"/>
            <w:r>
              <w:rPr>
                <w:rFonts w:ascii="Times New Roman" w:hAnsi="Times New Roman"/>
                <w:szCs w:val="16"/>
              </w:rPr>
              <w:t>г</w:t>
            </w:r>
            <w:proofErr w:type="gramEnd"/>
            <w:r>
              <w:rPr>
                <w:rFonts w:ascii="Times New Roman" w:hAnsi="Times New Roman"/>
                <w:szCs w:val="16"/>
              </w:rPr>
              <w:t xml:space="preserve">) иметь беспрепятственный доступ к водопроводным и канализационным сетям, местам отбора проб воды и приборам учета холодной </w:t>
            </w:r>
            <w:r>
              <w:rPr>
                <w:rFonts w:ascii="Times New Roman" w:hAnsi="Times New Roman"/>
                <w:szCs w:val="16"/>
              </w:rPr>
              <w:t>воды в порядке, предусмотренном разделом VI настоящего договора;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roofErr w:type="gramStart"/>
            <w:r>
              <w:rPr>
                <w:rFonts w:ascii="Times New Roman" w:hAnsi="Times New Roman"/>
                <w:szCs w:val="16"/>
              </w:rPr>
              <w:t>д</w:t>
            </w:r>
            <w:proofErr w:type="gramEnd"/>
            <w:r>
              <w:rPr>
                <w:rFonts w:ascii="Times New Roman" w:hAnsi="Times New Roman"/>
                <w:szCs w:val="16"/>
              </w:rPr>
              <w:t>) взимать с абонента плату за отведение сточных вод сверх установленных нормативов по объему сточных вод и нормативов водоотведения по составу сточных вод, а также за негативное воздействи</w:t>
            </w:r>
            <w:r>
              <w:rPr>
                <w:rFonts w:ascii="Times New Roman" w:hAnsi="Times New Roman"/>
                <w:szCs w:val="16"/>
              </w:rPr>
              <w:t>е на работу централизованной системы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roofErr w:type="gramStart"/>
            <w:r>
              <w:rPr>
                <w:rFonts w:ascii="Times New Roman" w:hAnsi="Times New Roman"/>
                <w:szCs w:val="16"/>
              </w:rPr>
              <w:t>е</w:t>
            </w:r>
            <w:proofErr w:type="gramEnd"/>
            <w:r>
              <w:rPr>
                <w:rFonts w:ascii="Times New Roman" w:hAnsi="Times New Roman"/>
                <w:szCs w:val="16"/>
              </w:rPr>
              <w:t>) инициировать проведение сверки расчетов по настоящему договору.</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14. Абонент обязан:</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а</w:t>
            </w:r>
            <w:proofErr w:type="gramEnd"/>
            <w:r>
              <w:rPr>
                <w:rFonts w:ascii="Times New Roman" w:hAnsi="Times New Roman"/>
                <w:szCs w:val="16"/>
              </w:rPr>
              <w:t>) обеспечивать эксплуатацию водопроводных и канализационных сетей, принадлежащих ему на праве собственности ил</w:t>
            </w:r>
            <w:r>
              <w:rPr>
                <w:rFonts w:ascii="Times New Roman" w:hAnsi="Times New Roman"/>
                <w:szCs w:val="16"/>
              </w:rPr>
              <w:t>и на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б) обеспечивать сохранность пломб и знаков поверки на приборах учета, узлах учета, задвижках обводно</w:t>
            </w:r>
            <w:r>
              <w:rPr>
                <w:rFonts w:ascii="Times New Roman" w:hAnsi="Times New Roman"/>
                <w:szCs w:val="16"/>
              </w:rPr>
              <w:t>й линии, пожарных гидрантах, задвижках и других устройствах, находящихся в границах его эксплуатационной ответственности, соблюдать температурный режим в помещении, где расположен узел учета холодной воды (не менее +5 °C), обеспечивать защиту такого помеще</w:t>
            </w:r>
            <w:r>
              <w:rPr>
                <w:rFonts w:ascii="Times New Roman" w:hAnsi="Times New Roman"/>
                <w:szCs w:val="16"/>
              </w:rPr>
              <w:t>ния от несанкционированного проникновения, попадания грунтовых, талых и дождевых вод, вредных химических веществ, гидроизоляцию помещения, где расположен узел учета холодной воды, и помещений, где проходят водопроводные сети, от иных помещений, содержать у</w:t>
            </w:r>
            <w:r>
              <w:rPr>
                <w:rFonts w:ascii="Times New Roman" w:hAnsi="Times New Roman"/>
                <w:szCs w:val="16"/>
              </w:rPr>
              <w:t>казанные помещения в чистоте, а также не допускать хранения предметов, препятствующих доступу к узлам и приборам учета холодной воды и сточных вод, механических, химических, электромагнитных или иных воздействий, которые могут искажать показания приборов у</w:t>
            </w:r>
            <w:r>
              <w:rPr>
                <w:rFonts w:ascii="Times New Roman" w:hAnsi="Times New Roman"/>
                <w:szCs w:val="16"/>
              </w:rPr>
              <w:t>чета;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в</w:t>
            </w:r>
            <w:proofErr w:type="gramEnd"/>
            <w:r>
              <w:rPr>
                <w:rFonts w:ascii="Times New Roman" w:hAnsi="Times New Roman"/>
                <w:szCs w:val="16"/>
              </w:rPr>
              <w:t>) обеспечивать учет получаемой холодной воды и отводимых сточных вод в порядке, установленном разделом V настоящего договора, и в соответствии с Правилами организации коммерческого учета воды, сточных вод, если иное не предусмотрено настоящим дого</w:t>
            </w:r>
            <w:r>
              <w:rPr>
                <w:rFonts w:ascii="Times New Roman" w:hAnsi="Times New Roman"/>
                <w:szCs w:val="16"/>
              </w:rPr>
              <w:t>вором;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г</w:t>
            </w:r>
            <w:proofErr w:type="gramEnd"/>
            <w:r>
              <w:rPr>
                <w:rFonts w:ascii="Times New Roman" w:hAnsi="Times New Roman"/>
                <w:szCs w:val="16"/>
              </w:rPr>
              <w:t xml:space="preserve">) установить приборы учета холодной воды и приборы учета сточных вод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Правилами холодного </w:t>
            </w:r>
            <w:r>
              <w:rPr>
                <w:rFonts w:ascii="Times New Roman" w:hAnsi="Times New Roman"/>
                <w:szCs w:val="16"/>
              </w:rPr>
              <w:t>водоснабжения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д</w:t>
            </w:r>
            <w:proofErr w:type="gramEnd"/>
            <w:r>
              <w:rPr>
                <w:rFonts w:ascii="Times New Roman" w:hAnsi="Times New Roman"/>
                <w:szCs w:val="16"/>
              </w:rPr>
              <w:t>) соблюдать установленный настоящим договором режим потребления холодной воды и режим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е</w:t>
            </w:r>
            <w:proofErr w:type="gramEnd"/>
            <w:r>
              <w:rPr>
                <w:rFonts w:ascii="Times New Roman" w:hAnsi="Times New Roman"/>
                <w:szCs w:val="16"/>
              </w:rPr>
              <w:t xml:space="preserve">) производить оплату по настоящему договору в порядке, размере и сроки, которые определены в соответствии с настоящим </w:t>
            </w:r>
            <w:r>
              <w:rPr>
                <w:rFonts w:ascii="Times New Roman" w:hAnsi="Times New Roman"/>
                <w:szCs w:val="16"/>
              </w:rPr>
              <w:t>договором, и в случаях, установленных законодательством Российской Федерации, вносить плату за негативное воздействие на работу централизованной системы водоотведения и за нарушение нормативов по объему сточных вод и нормативов водоотведения по составу сто</w:t>
            </w:r>
            <w:r>
              <w:rPr>
                <w:rFonts w:ascii="Times New Roman" w:hAnsi="Times New Roman"/>
                <w:szCs w:val="16"/>
              </w:rPr>
              <w:t>чных вод, а также возмещать вред, причиненный водному объекту;</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ж</w:t>
            </w:r>
            <w:proofErr w:type="gramEnd"/>
            <w:r>
              <w:rPr>
                <w:rFonts w:ascii="Times New Roman" w:hAnsi="Times New Roman"/>
                <w:szCs w:val="16"/>
              </w:rPr>
              <w:t>)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и (или) канализа</w:t>
            </w:r>
            <w:r>
              <w:rPr>
                <w:rFonts w:ascii="Times New Roman" w:hAnsi="Times New Roman"/>
                <w:szCs w:val="16"/>
              </w:rPr>
              <w:t>ционным сетям, местам отбора проб холодной воды, сточных вод и приборам учета в случаях и порядке, которые предусмотрены разделом VI настоящего договора;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з</w:t>
            </w:r>
            <w:proofErr w:type="gramEnd"/>
            <w:r>
              <w:rPr>
                <w:rFonts w:ascii="Times New Roman" w:hAnsi="Times New Roman"/>
                <w:szCs w:val="16"/>
              </w:rPr>
              <w:t xml:space="preserve">) содержать в исправном состоянии системы и средства противопожарного водоснабжения, принадлежащие </w:t>
            </w:r>
            <w:r>
              <w:rPr>
                <w:rFonts w:ascii="Times New Roman" w:hAnsi="Times New Roman"/>
                <w:szCs w:val="16"/>
              </w:rPr>
              <w:t>абоненту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а также устанавливать соответствующие указатели согласно требованиям норм противопожарной</w:t>
            </w:r>
            <w:r>
              <w:rPr>
                <w:rFonts w:ascii="Times New Roman" w:hAnsi="Times New Roman"/>
                <w:szCs w:val="16"/>
              </w:rPr>
              <w:t xml:space="preserve"> безопасности;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и</w:t>
            </w:r>
            <w:proofErr w:type="gramEnd"/>
            <w:r>
              <w:rPr>
                <w:rFonts w:ascii="Times New Roman" w:hAnsi="Times New Roman"/>
                <w:szCs w:val="16"/>
              </w:rPr>
              <w:t>)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w:t>
            </w:r>
            <w:r>
              <w:rPr>
                <w:rFonts w:ascii="Times New Roman" w:hAnsi="Times New Roman"/>
                <w:szCs w:val="16"/>
              </w:rPr>
              <w:t>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к</w:t>
            </w:r>
            <w:proofErr w:type="gramEnd"/>
            <w:r>
              <w:rPr>
                <w:rFonts w:ascii="Times New Roman" w:hAnsi="Times New Roman"/>
                <w:szCs w:val="16"/>
              </w:rPr>
              <w:t xml:space="preserve">) уведомлять организацию водопроводно-канализационного хозяйства о переходе прав на </w:t>
            </w:r>
            <w:r>
              <w:rPr>
                <w:rFonts w:ascii="Times New Roman" w:hAnsi="Times New Roman"/>
                <w:szCs w:val="16"/>
              </w:rPr>
              <w:t>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и водоотведения, а также о предоставлении прав владения</w:t>
            </w:r>
            <w:r>
              <w:rPr>
                <w:rFonts w:ascii="Times New Roman" w:hAnsi="Times New Roman"/>
                <w:szCs w:val="16"/>
              </w:rPr>
              <w:t xml:space="preserve"> и (или) пользования такими объектами, устройствами или сооружениями третьим лицам в порядке, установленном разделом XII настоящего договора;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л</w:t>
            </w:r>
            <w:proofErr w:type="gramEnd"/>
            <w:r>
              <w:rPr>
                <w:rFonts w:ascii="Times New Roman" w:hAnsi="Times New Roman"/>
                <w:szCs w:val="16"/>
              </w:rPr>
              <w:t xml:space="preserve">) незамедлительно сообщать организации водопроводно-канализационного хозяйства обо всех повреждениях или </w:t>
            </w:r>
            <w:r>
              <w:rPr>
                <w:rFonts w:ascii="Times New Roman" w:hAnsi="Times New Roman"/>
                <w:szCs w:val="16"/>
              </w:rPr>
              <w:t>неисправностях на водопроводных и канализационных сетях, сооружениях и устройствах, приборах учета, о нарушении целостности пломб и нарушениях работы централизованных систем холодного водоснабжения и водоотведения, которые могут оказать негативное воздейст</w:t>
            </w:r>
            <w:r>
              <w:rPr>
                <w:rFonts w:ascii="Times New Roman" w:hAnsi="Times New Roman"/>
                <w:szCs w:val="16"/>
              </w:rPr>
              <w:t>вие на работу централизованной системы водоотведения и причинить вред окружающей среде;</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м</w:t>
            </w:r>
            <w:proofErr w:type="gramEnd"/>
            <w:r>
              <w:rPr>
                <w:rFonts w:ascii="Times New Roman" w:hAnsi="Times New Roman"/>
                <w:szCs w:val="16"/>
              </w:rPr>
              <w:t xml:space="preserve">)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w:t>
            </w:r>
            <w:r>
              <w:rPr>
                <w:rFonts w:ascii="Times New Roman" w:hAnsi="Times New Roman"/>
                <w:szCs w:val="16"/>
              </w:rPr>
              <w:t>принадлежащих абоненту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н</w:t>
            </w:r>
            <w:proofErr w:type="gramEnd"/>
            <w:r>
              <w:rPr>
                <w:rFonts w:ascii="Times New Roman" w:hAnsi="Times New Roman"/>
                <w:szCs w:val="16"/>
              </w:rPr>
              <w:t xml:space="preserve">) предоставлять иным абонентам и транзитным </w:t>
            </w:r>
            <w:r>
              <w:rPr>
                <w:rFonts w:ascii="Times New Roman" w:hAnsi="Times New Roman"/>
                <w:szCs w:val="16"/>
              </w:rPr>
              <w:t>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абоненту на законном основании, только при наличии согласования организации водопроводно-канализационног</w:t>
            </w:r>
            <w:r>
              <w:rPr>
                <w:rFonts w:ascii="Times New Roman" w:hAnsi="Times New Roman"/>
                <w:szCs w:val="16"/>
              </w:rPr>
              <w:t>о хозяйства;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о</w:t>
            </w:r>
            <w:proofErr w:type="gramEnd"/>
            <w:r>
              <w:rPr>
                <w:rFonts w:ascii="Times New Roman" w:hAnsi="Times New Roman"/>
                <w:szCs w:val="16"/>
              </w:rPr>
              <w:t>) не создавать препятствий для водоснабжения и водоотведения иных абонентов и транзитных организаций, водопроводные и (или) канализационные сети которых присоединены к водопроводным и (или) канализационным сетям абонента;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п</w:t>
            </w:r>
            <w:proofErr w:type="gramEnd"/>
            <w:r>
              <w:rPr>
                <w:rFonts w:ascii="Times New Roman" w:hAnsi="Times New Roman"/>
                <w:szCs w:val="16"/>
              </w:rPr>
              <w:t xml:space="preserve">) представлять </w:t>
            </w:r>
            <w:r>
              <w:rPr>
                <w:rFonts w:ascii="Times New Roman" w:hAnsi="Times New Roman"/>
                <w:szCs w:val="16"/>
              </w:rPr>
              <w:t>организации водопроводно-канализационного хозяйства сведения об абонентах, в отношении которых абонент является транзитной организацией, по форме и в объеме, которые согласованы сторонами;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р</w:t>
            </w:r>
            <w:proofErr w:type="gramEnd"/>
            <w:r>
              <w:rPr>
                <w:rFonts w:ascii="Times New Roman" w:hAnsi="Times New Roman"/>
                <w:szCs w:val="16"/>
              </w:rPr>
              <w:t>) не допускать возведения построек, гаражей, стоянок транспортны</w:t>
            </w:r>
            <w:r>
              <w:rPr>
                <w:rFonts w:ascii="Times New Roman" w:hAnsi="Times New Roman"/>
                <w:szCs w:val="16"/>
              </w:rPr>
              <w:t>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w:t>
            </w:r>
            <w:r>
              <w:rPr>
                <w:rFonts w:ascii="Times New Roman" w:hAnsi="Times New Roman"/>
                <w:szCs w:val="16"/>
              </w:rPr>
              <w:t xml:space="preserve">ицах его эксплуатационной ответственности, без согласия организации водопроводно-канализационного </w:t>
            </w:r>
            <w:r>
              <w:rPr>
                <w:rFonts w:ascii="Times New Roman" w:hAnsi="Times New Roman"/>
                <w:szCs w:val="16"/>
              </w:rPr>
              <w:lastRenderedPageBreak/>
              <w:t>хозяйства;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lastRenderedPageBreak/>
              <w:t>с</w:t>
            </w:r>
            <w:proofErr w:type="gramEnd"/>
            <w:r>
              <w:rPr>
                <w:rFonts w:ascii="Times New Roman" w:hAnsi="Times New Roman"/>
                <w:szCs w:val="16"/>
              </w:rPr>
              <w:t>) осуществлять организацию и эксплуатацию зон санитарной охраны источников питьевого и хозяйственно-бытового водоснабжения в соответствии с зако</w:t>
            </w:r>
            <w:r>
              <w:rPr>
                <w:rFonts w:ascii="Times New Roman" w:hAnsi="Times New Roman"/>
                <w:szCs w:val="16"/>
              </w:rPr>
              <w:t>нодательством Российской Федерации о санитарно-эпидемиологическом благополучии населения;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т) соблюдать установленные нормативы допустимых сбросов абонентов и лимиты на сбросы, обеспечивать реализацию плана снижения сбросов (если для объектов этой </w:t>
            </w:r>
            <w:r>
              <w:rPr>
                <w:rFonts w:ascii="Times New Roman" w:hAnsi="Times New Roman"/>
                <w:szCs w:val="16"/>
              </w:rPr>
              <w:t xml:space="preserve">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сточных вод и нормативы водоотведения по составу сточных вод, требования к составу и свойствам сточных </w:t>
            </w:r>
            <w:r>
              <w:rPr>
                <w:rFonts w:ascii="Times New Roman" w:hAnsi="Times New Roman"/>
                <w:szCs w:val="16"/>
              </w:rPr>
              <w:t>вод, установленные в целях предотвращения негативного воздействия на работу централизованной системы водоотведения, и принимать меры по соблюдению указанных нормативов и требований;</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у</w:t>
            </w:r>
            <w:proofErr w:type="gramEnd"/>
            <w:r>
              <w:rPr>
                <w:rFonts w:ascii="Times New Roman" w:hAnsi="Times New Roman"/>
                <w:szCs w:val="16"/>
              </w:rPr>
              <w:t>) осуществлять сброс сточных вод от напорных коллекторов абонента в сам</w:t>
            </w:r>
            <w:r>
              <w:rPr>
                <w:rFonts w:ascii="Times New Roman" w:hAnsi="Times New Roman"/>
                <w:szCs w:val="16"/>
              </w:rPr>
              <w:t>отечную сеть канализации организации водопроводно-канализационного хозяйства через колодец - гаситель напора;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ф</w:t>
            </w:r>
            <w:proofErr w:type="gramEnd"/>
            <w:r>
              <w:rPr>
                <w:rFonts w:ascii="Times New Roman" w:hAnsi="Times New Roman"/>
                <w:szCs w:val="16"/>
              </w:rPr>
              <w:t>) обеспечивать локальную очистку сточных вод в случаях, предусмотренных Правилами холодного водоснабжения и водоотведения;</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х</w:t>
            </w:r>
            <w:proofErr w:type="gramEnd"/>
            <w:r>
              <w:rPr>
                <w:rFonts w:ascii="Times New Roman" w:hAnsi="Times New Roman"/>
                <w:szCs w:val="16"/>
              </w:rPr>
              <w:t>) в случаях, уста</w:t>
            </w:r>
            <w:r>
              <w:rPr>
                <w:rFonts w:ascii="Times New Roman" w:hAnsi="Times New Roman"/>
                <w:szCs w:val="16"/>
              </w:rPr>
              <w:t>новленных Правилами холодного водоснабжения и водоотведения, подавать декларацию о составе и свойствах сточных вод (далее - декларация) и уведомлять организацию водопроводно-канализационного хозяйства в случае нарушения декларации.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15. Абонент имеет прав</w:t>
            </w:r>
            <w:r>
              <w:rPr>
                <w:rFonts w:ascii="Times New Roman" w:hAnsi="Times New Roman"/>
                <w:szCs w:val="16"/>
              </w:rPr>
              <w:t>о:</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 xml:space="preserve">а) получать от организации водопроводно-канализационного хозяйства информацию о результатах производственного контроля качества питьевой воды, осуществляемого организацией водопроводно-канализационного хозяйства в порядке, предусмотренном </w:t>
            </w:r>
            <w:r>
              <w:rPr>
                <w:rFonts w:ascii="Times New Roman" w:hAnsi="Times New Roman"/>
                <w:szCs w:val="16"/>
              </w:rPr>
              <w:t>законодательством Российской Федерации, и контроля состава и свойств сточных вод, осуществляемого организацией водопроводно-канализационного хозяйства в соответствии с Правилами осуществления контроля состава и свойств сточных вод, утвержденными постановле</w:t>
            </w:r>
            <w:r>
              <w:rPr>
                <w:rFonts w:ascii="Times New Roman" w:hAnsi="Times New Roman"/>
                <w:szCs w:val="16"/>
              </w:rPr>
              <w:t>нием Правительства Российской Федерации от 21 июня 2013 г. N 525 "Об утверждении Правил осуществления контроля состава и свойств сточных вод" (далее - Правила осуществления контроля состава и свойств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color w:val="000000"/>
                <w:szCs w:val="16"/>
              </w:rPr>
              <w:t>б</w:t>
            </w:r>
            <w:proofErr w:type="gramEnd"/>
            <w:r>
              <w:rPr>
                <w:rFonts w:ascii="Times New Roman" w:hAnsi="Times New Roman"/>
                <w:color w:val="000000"/>
                <w:szCs w:val="16"/>
              </w:rPr>
              <w:t>) получать от организации водопроводно-</w:t>
            </w:r>
            <w:r>
              <w:rPr>
                <w:rFonts w:ascii="Times New Roman" w:hAnsi="Times New Roman"/>
                <w:color w:val="000000"/>
                <w:szCs w:val="16"/>
              </w:rPr>
              <w:t>канализационного хозяйства информацию об изменении установленных тарифов на питьевую воду (питьевое водоснабжение), тарифов на техническую воду и тарифов на водоотведение;</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206"/>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в</w:t>
            </w:r>
            <w:proofErr w:type="gramEnd"/>
            <w:r>
              <w:rPr>
                <w:rFonts w:ascii="Times New Roman" w:hAnsi="Times New Roman"/>
                <w:szCs w:val="16"/>
              </w:rPr>
              <w:t>) привлекать третьих лиц для выполнения работ по устройству узла учета __________</w:t>
            </w:r>
            <w:r w:rsidR="005A6A50">
              <w:rPr>
                <w:rFonts w:ascii="Times New Roman" w:hAnsi="Times New Roman"/>
                <w:szCs w:val="16"/>
              </w:rPr>
              <w:t xml:space="preserve">_______; </w:t>
            </w:r>
            <w:r>
              <w:rPr>
                <w:rFonts w:ascii="Times New Roman" w:hAnsi="Times New Roman"/>
                <w:szCs w:val="16"/>
              </w:rPr>
              <w:t>(да, нет - указать нужное)</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г</w:t>
            </w:r>
            <w:proofErr w:type="gramEnd"/>
            <w:r>
              <w:rPr>
                <w:rFonts w:ascii="Times New Roman" w:hAnsi="Times New Roman"/>
                <w:szCs w:val="16"/>
              </w:rPr>
              <w:t>) инициировать проведение сверки расчетов по настоящему договору;</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д</w:t>
            </w:r>
            <w:proofErr w:type="gramEnd"/>
            <w:r>
              <w:rPr>
                <w:rFonts w:ascii="Times New Roman" w:hAnsi="Times New Roman"/>
                <w:szCs w:val="16"/>
              </w:rPr>
              <w:t xml:space="preserve">) осуществлять в целях контроля качества холодной воды, состава и свойств сточных вод отбор проб холодной воды и сточных вод, в том числе </w:t>
            </w:r>
            <w:r>
              <w:rPr>
                <w:rFonts w:ascii="Times New Roman" w:hAnsi="Times New Roman"/>
                <w:szCs w:val="16"/>
              </w:rPr>
              <w:t>параллельный отбор проб, а также принимать участие в отборе проб холодной воды и сточных вод, осуществляемом организацией водопроводно-канализационного хозяйства.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V. Порядок осуществления учета поданной холодной воды и принимаемых сточных вод, сроки и сп</w:t>
            </w:r>
            <w:r>
              <w:rPr>
                <w:rFonts w:ascii="Times New Roman" w:hAnsi="Times New Roman"/>
                <w:b/>
                <w:szCs w:val="16"/>
              </w:rPr>
              <w:t>особы</w:t>
            </w:r>
            <w:r>
              <w:rPr>
                <w:rFonts w:ascii="Times New Roman" w:hAnsi="Times New Roman"/>
                <w:b/>
                <w:szCs w:val="16"/>
              </w:rPr>
              <w:br/>
              <w:t>представления показаний приборов учета организации водопроводно-канализационного хозяйства</w:t>
            </w:r>
            <w:r>
              <w:rPr>
                <w:rFonts w:ascii="Times New Roman" w:hAnsi="Times New Roman"/>
                <w:b/>
                <w:szCs w:val="16"/>
              </w:rPr>
              <w:br/>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 xml:space="preserve">16. Для учета объемов поданной абоненту холодной воды и объемов принятых сточных вод стороны используют приборы учета, если иное не предусмотрено правилами </w:t>
            </w:r>
            <w:r>
              <w:rPr>
                <w:rFonts w:ascii="Times New Roman" w:hAnsi="Times New Roman"/>
                <w:b/>
                <w:szCs w:val="16"/>
              </w:rPr>
              <w:t>организации коммерческого учета воды и сточных вод, утверждаемыми Правительством Российской Федерации. В случае отсутствия средств измерений сточных вод на объекте Абонента, объем принятых сточных вод принимается равным объему потребленной холодной и горяч</w:t>
            </w:r>
            <w:r>
              <w:rPr>
                <w:rFonts w:ascii="Times New Roman" w:hAnsi="Times New Roman"/>
                <w:b/>
                <w:szCs w:val="16"/>
              </w:rPr>
              <w:t>ей воды. Данные об объемах потребления горячей воды Абонентом подтверждаются поставщиком соответствующих услуг.  Принятием условий настоящего пункта Абонент дает разрешение поставщику горячей воды на предоставление организации водопроводно-канализационного</w:t>
            </w:r>
            <w:r>
              <w:rPr>
                <w:rFonts w:ascii="Times New Roman" w:hAnsi="Times New Roman"/>
                <w:b/>
                <w:szCs w:val="16"/>
              </w:rPr>
              <w:t xml:space="preserve"> хозяйства данных по объемам потребления горячей воды.</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17. Сведения об узлах учета и приборах учета воды, сточных вод и местах отбора проб воды, сточных вод указываются по форме согласно приложению N 5.</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18. Коммерческий учет полученной холодной воды об</w:t>
            </w:r>
            <w:r>
              <w:rPr>
                <w:rFonts w:ascii="Times New Roman" w:hAnsi="Times New Roman"/>
                <w:b/>
                <w:szCs w:val="16"/>
              </w:rPr>
              <w:t>еспечивает</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szCs w:val="16"/>
              </w:rPr>
              <w:t>(</w:t>
            </w:r>
            <w:proofErr w:type="gramStart"/>
            <w:r>
              <w:rPr>
                <w:rFonts w:ascii="Times New Roman" w:hAnsi="Times New Roman"/>
                <w:szCs w:val="16"/>
              </w:rPr>
              <w:t>указать</w:t>
            </w:r>
            <w:proofErr w:type="gramEnd"/>
            <w:r>
              <w:rPr>
                <w:rFonts w:ascii="Times New Roman" w:hAnsi="Times New Roman"/>
                <w:szCs w:val="16"/>
              </w:rPr>
              <w:t xml:space="preserve"> одну из сторон договора)</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19. Коммерческий учет отведенных сточных вод обеспечивает</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szCs w:val="16"/>
              </w:rPr>
              <w:t>(</w:t>
            </w:r>
            <w:proofErr w:type="gramStart"/>
            <w:r>
              <w:rPr>
                <w:rFonts w:ascii="Times New Roman" w:hAnsi="Times New Roman"/>
                <w:szCs w:val="16"/>
              </w:rPr>
              <w:t>указать</w:t>
            </w:r>
            <w:proofErr w:type="gramEnd"/>
            <w:r>
              <w:rPr>
                <w:rFonts w:ascii="Times New Roman" w:hAnsi="Times New Roman"/>
                <w:szCs w:val="16"/>
              </w:rPr>
              <w:t xml:space="preserve"> одну из сторон договора)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 xml:space="preserve">20. Количество поданной холодной воды и принятых организацией водопроводно-канализационного хозяйства сточных </w:t>
            </w:r>
            <w:r>
              <w:rPr>
                <w:rFonts w:ascii="Times New Roman" w:hAnsi="Times New Roman"/>
                <w:szCs w:val="16"/>
              </w:rPr>
              <w:t xml:space="preserve">вод определяется стороной, осуществляющей коммерческий учет холодной воды и сточных вод, в соответствии с данными учета фактического потребления холодной воды и учета сточных вод по показаниям приборов учета, за исключением случаев, когда в соответствии с </w:t>
            </w:r>
            <w:r>
              <w:rPr>
                <w:rFonts w:ascii="Times New Roman" w:hAnsi="Times New Roman"/>
                <w:szCs w:val="16"/>
              </w:rPr>
              <w:t>Правилами организации коммерческого учета воды, сточных вод коммерческий учет осуществляется расчетным способом.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690"/>
        </w:trPr>
        <w:tc>
          <w:tcPr>
            <w:tcW w:w="10605" w:type="dxa"/>
            <w:gridSpan w:val="12"/>
            <w:shd w:val="clear" w:color="FFFFFF" w:fill="auto"/>
            <w:vAlign w:val="bottom"/>
          </w:tcPr>
          <w:p w:rsidR="00E807A4" w:rsidRDefault="00E91610">
            <w:pPr>
              <w:jc w:val="both"/>
            </w:pPr>
            <w:r>
              <w:rPr>
                <w:rFonts w:ascii="Times New Roman" w:hAnsi="Times New Roman"/>
                <w:b/>
                <w:szCs w:val="16"/>
              </w:rPr>
              <w:t xml:space="preserve">21. В случае отсутствия у абонента приборов учета холодной воды и сточных вод абонент обязан до установить и ввести в эксплуатацию приборы </w:t>
            </w:r>
            <w:r>
              <w:rPr>
                <w:rFonts w:ascii="Times New Roman" w:hAnsi="Times New Roman"/>
                <w:b/>
                <w:szCs w:val="16"/>
              </w:rPr>
              <w:t>учета холодной воды и сточных вод (распространяется только на категории абонентов, для которых установка приборов учета сточных вод является обязательной в соответствии с настоящим договором).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1200"/>
        </w:trPr>
        <w:tc>
          <w:tcPr>
            <w:tcW w:w="10605" w:type="dxa"/>
            <w:gridSpan w:val="12"/>
            <w:shd w:val="clear" w:color="FFFFFF" w:fill="auto"/>
            <w:vAlign w:val="bottom"/>
          </w:tcPr>
          <w:p w:rsidR="00E807A4" w:rsidRDefault="00E91610">
            <w:pPr>
              <w:jc w:val="both"/>
            </w:pPr>
            <w:r>
              <w:rPr>
                <w:rFonts w:ascii="Times New Roman" w:hAnsi="Times New Roman"/>
                <w:b/>
                <w:szCs w:val="16"/>
              </w:rPr>
              <w:t>22. Сторона, осуществляющая коммерческий учет поданной (получ</w:t>
            </w:r>
            <w:r>
              <w:rPr>
                <w:rFonts w:ascii="Times New Roman" w:hAnsi="Times New Roman"/>
                <w:b/>
                <w:szCs w:val="16"/>
              </w:rPr>
              <w:t>енной) холодной воды и отведенных сточных вод, снимает показания приборов учета с 15-го по 20-е число расчетного периода, установленного настоящим договором, либо осуществляет, в случаях, предусмотренных правилами организации коммерческого учета воды и сто</w:t>
            </w:r>
            <w:r>
              <w:rPr>
                <w:rFonts w:ascii="Times New Roman" w:hAnsi="Times New Roman"/>
                <w:b/>
                <w:szCs w:val="16"/>
              </w:rPr>
              <w:t>чных вод, утверждаемыми Правительством Российской Федерации, расчет объема поданной (полученной) холодной воды и отведенных сточных вод расчетным способом, а  также вносит показания приборов учета в журнал учета расхода воды и принятых сточных вод и переда</w:t>
            </w:r>
            <w:r>
              <w:rPr>
                <w:rFonts w:ascii="Times New Roman" w:hAnsi="Times New Roman"/>
                <w:b/>
                <w:szCs w:val="16"/>
              </w:rPr>
              <w:t>ет эти сведения в  организацию водопроводно-канализационного хозяйства с 15-го по 20-е число.</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23. Передача абонентом сведений о показаниях приборов учета организации водопроводно-канализационного хозяйства осуществляется любым доступным способом (почтово</w:t>
            </w:r>
            <w:r>
              <w:rPr>
                <w:rFonts w:ascii="Times New Roman" w:hAnsi="Times New Roman"/>
                <w:szCs w:val="16"/>
              </w:rPr>
              <w:t xml:space="preserve">е отправление, телеграмма, </w:t>
            </w:r>
            <w:proofErr w:type="spellStart"/>
            <w:r>
              <w:rPr>
                <w:rFonts w:ascii="Times New Roman" w:hAnsi="Times New Roman"/>
                <w:szCs w:val="16"/>
              </w:rPr>
              <w:t>факсограмма</w:t>
            </w:r>
            <w:proofErr w:type="spellEnd"/>
            <w:r>
              <w:rPr>
                <w:rFonts w:ascii="Times New Roman" w:hAnsi="Times New Roman"/>
                <w:szCs w:val="16"/>
              </w:rPr>
              <w:t>, телефонограмма, информационно-телекоммуникационная сеть "Интернет"), позволяющим подтвердить получение таких сведений адресатом.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Кроме того организация водопроводно-канализационного хозяйства имеет право передавать</w:t>
            </w:r>
            <w:r>
              <w:rPr>
                <w:rFonts w:ascii="Times New Roman" w:hAnsi="Times New Roman"/>
                <w:szCs w:val="16"/>
              </w:rPr>
              <w:t xml:space="preserve"> информацию Абоненту посредством речевого и SMS-оповещения.</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VI. Порядок обеспечения абонентом доступа организации водопроводно-</w:t>
            </w:r>
            <w:r>
              <w:rPr>
                <w:rFonts w:ascii="Times New Roman" w:hAnsi="Times New Roman"/>
                <w:b/>
                <w:szCs w:val="16"/>
              </w:rPr>
              <w:br/>
              <w:t xml:space="preserve">канализационного хозяйства к водопроводным и канализационным </w:t>
            </w:r>
            <w:proofErr w:type="gramStart"/>
            <w:r>
              <w:rPr>
                <w:rFonts w:ascii="Times New Roman" w:hAnsi="Times New Roman"/>
                <w:b/>
                <w:szCs w:val="16"/>
              </w:rPr>
              <w:t>сетям</w:t>
            </w:r>
            <w:r>
              <w:rPr>
                <w:rFonts w:ascii="Times New Roman" w:hAnsi="Times New Roman"/>
                <w:b/>
                <w:szCs w:val="16"/>
              </w:rPr>
              <w:br/>
              <w:t>(</w:t>
            </w:r>
            <w:proofErr w:type="gramEnd"/>
            <w:r>
              <w:rPr>
                <w:rFonts w:ascii="Times New Roman" w:hAnsi="Times New Roman"/>
                <w:b/>
                <w:szCs w:val="16"/>
              </w:rPr>
              <w:t xml:space="preserve">контрольным канализационным колодцам), местам отбора проб </w:t>
            </w:r>
            <w:r>
              <w:rPr>
                <w:rFonts w:ascii="Times New Roman" w:hAnsi="Times New Roman"/>
                <w:b/>
                <w:szCs w:val="16"/>
              </w:rPr>
              <w:t>воды и сточных вод,</w:t>
            </w:r>
            <w:r>
              <w:rPr>
                <w:rFonts w:ascii="Times New Roman" w:hAnsi="Times New Roman"/>
                <w:b/>
                <w:szCs w:val="16"/>
              </w:rPr>
              <w:br/>
              <w:t>приборам учета холодной воды и сточных вод</w:t>
            </w:r>
            <w:r>
              <w:rPr>
                <w:rFonts w:ascii="Times New Roman" w:hAnsi="Times New Roman"/>
                <w:b/>
                <w:szCs w:val="16"/>
              </w:rPr>
              <w:br/>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24. Абонент обязан обеспечить представителям организации водопроводно-канализационного хозяйства или по ее указанию представителям иной организации доступ к местам отбора проб, приборам учет</w:t>
            </w:r>
            <w:r>
              <w:rPr>
                <w:rFonts w:ascii="Times New Roman" w:hAnsi="Times New Roman"/>
                <w:szCs w:val="16"/>
              </w:rPr>
              <w:t>а (узлам учета) и иным устройствам в следующем порядке:</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а</w:t>
            </w:r>
            <w:proofErr w:type="gramEnd"/>
            <w:r>
              <w:rPr>
                <w:rFonts w:ascii="Times New Roman" w:hAnsi="Times New Roman"/>
                <w:szCs w:val="16"/>
              </w:rPr>
              <w:t>) организация водопроводно-канализационного хозяйства или по ее указанию иная организация предварительно, не позднее 15 минут до проведения обследования и (или) отбора проб, оповещают абонента о да</w:t>
            </w:r>
            <w:r>
              <w:rPr>
                <w:rFonts w:ascii="Times New Roman" w:hAnsi="Times New Roman"/>
                <w:szCs w:val="16"/>
              </w:rPr>
              <w:t xml:space="preserve">те и времени посещения с приложением списка проверяющих (при отсутствии служебных удостоверений или доверенности). Оповещение осуществляется любым доступным способом (почтовое отправление, телеграмма, </w:t>
            </w:r>
            <w:proofErr w:type="spellStart"/>
            <w:r>
              <w:rPr>
                <w:rFonts w:ascii="Times New Roman" w:hAnsi="Times New Roman"/>
                <w:szCs w:val="16"/>
              </w:rPr>
              <w:t>факсограмма</w:t>
            </w:r>
            <w:proofErr w:type="spellEnd"/>
            <w:r>
              <w:rPr>
                <w:rFonts w:ascii="Times New Roman" w:hAnsi="Times New Roman"/>
                <w:szCs w:val="16"/>
              </w:rPr>
              <w:t>, телефонограмма, информационно-телекоммуник</w:t>
            </w:r>
            <w:r>
              <w:rPr>
                <w:rFonts w:ascii="Times New Roman" w:hAnsi="Times New Roman"/>
                <w:szCs w:val="16"/>
              </w:rPr>
              <w:t>ационная сеть "Интернет"), позволяющим подтвердить получение такого уведомления адресатом;</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б</w:t>
            </w:r>
            <w:proofErr w:type="gramEnd"/>
            <w:r>
              <w:rPr>
                <w:rFonts w:ascii="Times New Roman" w:hAnsi="Times New Roman"/>
                <w:szCs w:val="16"/>
              </w:rPr>
              <w:t>)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w:t>
            </w:r>
            <w:r>
              <w:rPr>
                <w:rFonts w:ascii="Times New Roman" w:hAnsi="Times New Roman"/>
                <w:szCs w:val="16"/>
              </w:rPr>
              <w:t xml:space="preserve"> (доверенность на совершение соответствующих действий от имени организации водопроводно-канализационного хозяйства или иной организации);</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в</w:t>
            </w:r>
            <w:proofErr w:type="gramEnd"/>
            <w:r>
              <w:rPr>
                <w:rFonts w:ascii="Times New Roman" w:hAnsi="Times New Roman"/>
                <w:szCs w:val="16"/>
              </w:rPr>
              <w:t xml:space="preserve">) доступ представителям организации водопроводно-канализационного хозяйства или по ее указанию представителям иной </w:t>
            </w:r>
            <w:r>
              <w:rPr>
                <w:rFonts w:ascii="Times New Roman" w:hAnsi="Times New Roman"/>
                <w:szCs w:val="16"/>
              </w:rPr>
              <w:t>организации к местам отбора проб воды, сточных вод, приборам учета (узлам учета) и иным устройствам, установленным настоящим договором, осуществляется только в установленных настоящим договором местах отбора проб холодной воды и сточных вод;</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510"/>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г</w:t>
            </w:r>
            <w:proofErr w:type="gramEnd"/>
            <w:r>
              <w:rPr>
                <w:rFonts w:ascii="Times New Roman" w:hAnsi="Times New Roman"/>
                <w:szCs w:val="16"/>
              </w:rPr>
              <w:t>) абонент п</w:t>
            </w:r>
            <w:r>
              <w:rPr>
                <w:rFonts w:ascii="Times New Roman" w:hAnsi="Times New Roman"/>
                <w:szCs w:val="16"/>
              </w:rPr>
              <w:t>ринимает участие в проведении организацией водопроводно-канализационного хозяйства всех проверок, предусмотренных настоящим разделом;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д</w:t>
            </w:r>
            <w:proofErr w:type="gramEnd"/>
            <w:r>
              <w:rPr>
                <w:rFonts w:ascii="Times New Roman" w:hAnsi="Times New Roman"/>
                <w:szCs w:val="16"/>
              </w:rPr>
              <w:t>) отказ в доступе (</w:t>
            </w:r>
            <w:proofErr w:type="spellStart"/>
            <w:r>
              <w:rPr>
                <w:rFonts w:ascii="Times New Roman" w:hAnsi="Times New Roman"/>
                <w:szCs w:val="16"/>
              </w:rPr>
              <w:t>недопуск</w:t>
            </w:r>
            <w:proofErr w:type="spellEnd"/>
            <w:r>
              <w:rPr>
                <w:rFonts w:ascii="Times New Roman" w:hAnsi="Times New Roman"/>
                <w:szCs w:val="16"/>
              </w:rPr>
              <w:t>) представителям организации водопроводно-канализационного хозяйства или по ее поручению ино</w:t>
            </w:r>
            <w:r>
              <w:rPr>
                <w:rFonts w:ascii="Times New Roman" w:hAnsi="Times New Roman"/>
                <w:szCs w:val="16"/>
              </w:rPr>
              <w:t xml:space="preserve">й организации к приборам учета (узлам учета) воды и сточных вод приравнивается к самовольному пользованию централизованной системой холодного водоснабжения и </w:t>
            </w:r>
            <w:r>
              <w:rPr>
                <w:rFonts w:ascii="Times New Roman" w:hAnsi="Times New Roman"/>
                <w:szCs w:val="16"/>
              </w:rPr>
              <w:lastRenderedPageBreak/>
              <w:t xml:space="preserve">(или) водоотведения, что влечет за собой применение расчетного способа при определении количества </w:t>
            </w:r>
            <w:r>
              <w:rPr>
                <w:rFonts w:ascii="Times New Roman" w:hAnsi="Times New Roman"/>
                <w:szCs w:val="16"/>
              </w:rPr>
              <w:t>поданной (полученной) холодной воды и принятых сточных вод за весь период нарушения. Продолжительность периода нарушения определяется в соответствии с Правилами организации коммерческого учета воды,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lastRenderedPageBreak/>
              <w:t>е</w:t>
            </w:r>
            <w:proofErr w:type="gramEnd"/>
            <w:r>
              <w:rPr>
                <w:rFonts w:ascii="Times New Roman" w:hAnsi="Times New Roman"/>
                <w:szCs w:val="16"/>
              </w:rPr>
              <w:t xml:space="preserve">) в случае невозможности отбора проб </w:t>
            </w:r>
            <w:r>
              <w:rPr>
                <w:rFonts w:ascii="Times New Roman" w:hAnsi="Times New Roman"/>
                <w:szCs w:val="16"/>
              </w:rPr>
              <w:t>сточных вод из мест отбора проб сточных вод, предусмотренных настоящим договором, отбор сточных вод осуществляется в порядке, установленном Правилами осуществления контроля состава и свойств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VII. Порядок контроля качества питьевой воды</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915"/>
        </w:trPr>
        <w:tc>
          <w:tcPr>
            <w:tcW w:w="10605" w:type="dxa"/>
            <w:gridSpan w:val="12"/>
            <w:shd w:val="clear" w:color="FFFFFF" w:fill="auto"/>
            <w:vAlign w:val="bottom"/>
          </w:tcPr>
          <w:p w:rsidR="00E807A4" w:rsidRDefault="00E91610">
            <w:pPr>
              <w:jc w:val="both"/>
            </w:pPr>
            <w:r>
              <w:rPr>
                <w:rFonts w:ascii="Times New Roman" w:hAnsi="Times New Roman"/>
                <w:szCs w:val="16"/>
              </w:rPr>
              <w:t>25.</w:t>
            </w:r>
            <w:r>
              <w:rPr>
                <w:rFonts w:ascii="Times New Roman" w:hAnsi="Times New Roman"/>
                <w:szCs w:val="16"/>
              </w:rPr>
              <w:t xml:space="preserve"> Производственный контроль качества питьевой воды, подаваемой абоненту с использованием централизованных систем холодного водоснабжения, осуществляется в соответствии с Правилами осуществления производственного контроля качества и безопасности питьевой вод</w:t>
            </w:r>
            <w:r>
              <w:rPr>
                <w:rFonts w:ascii="Times New Roman" w:hAnsi="Times New Roman"/>
                <w:szCs w:val="16"/>
              </w:rPr>
              <w:t>ы, горячей воды, утвержденными постановлением Правительства Российской Федерации от 6 января 2015 г. N 10 "О порядке осуществления производственного контроля качества и безопасности питьевой воды, горячей воды".</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 xml:space="preserve">26. Качество подаваемой холодной питьевой </w:t>
            </w:r>
            <w:r>
              <w:rPr>
                <w:rFonts w:ascii="Times New Roman" w:hAnsi="Times New Roman"/>
                <w:szCs w:val="16"/>
              </w:rPr>
              <w:t xml:space="preserve">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w:t>
            </w:r>
            <w:r>
              <w:rPr>
                <w:rFonts w:ascii="Times New Roman" w:hAnsi="Times New Roman"/>
                <w:szCs w:val="16"/>
              </w:rPr>
              <w:t>показателей качества питьевой воды, характеризующих ее безопасность, в пределах, определенных планом мероприятий по приведению качества питьевой воды в соответствие</w:t>
            </w:r>
            <w:r w:rsidR="005A6A50">
              <w:rPr>
                <w:rFonts w:ascii="Times New Roman" w:hAnsi="Times New Roman"/>
                <w:szCs w:val="16"/>
              </w:rPr>
              <w:t xml:space="preserve"> с установленными требованиями. </w:t>
            </w:r>
            <w:r>
              <w:rPr>
                <w:rFonts w:ascii="Times New Roman" w:hAnsi="Times New Roman"/>
                <w:szCs w:val="16"/>
              </w:rPr>
              <w:t xml:space="preserve">Качество подаваемой технической воды должно соответствовать </w:t>
            </w:r>
            <w:r>
              <w:rPr>
                <w:rFonts w:ascii="Times New Roman" w:hAnsi="Times New Roman"/>
                <w:szCs w:val="16"/>
              </w:rPr>
              <w:t>требованиям, установленным настоящим договором. Показатели качества технической воды указываются по</w:t>
            </w:r>
            <w:r w:rsidR="005A6A50">
              <w:rPr>
                <w:rFonts w:ascii="Times New Roman" w:hAnsi="Times New Roman"/>
                <w:szCs w:val="16"/>
              </w:rPr>
              <w:t xml:space="preserve"> форме согласно приложению N 6.</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 xml:space="preserve">27. Абонент имеет право в любое время в течение срока действия настоящего договора самостоятельно отобрать пробы холодной </w:t>
            </w:r>
            <w:r>
              <w:rPr>
                <w:rFonts w:ascii="Times New Roman" w:hAnsi="Times New Roman"/>
                <w:szCs w:val="16"/>
              </w:rPr>
              <w:t>(питьевой)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w:t>
            </w:r>
            <w:r>
              <w:rPr>
                <w:rFonts w:ascii="Times New Roman" w:hAnsi="Times New Roman"/>
                <w:szCs w:val="16"/>
              </w:rPr>
              <w:t xml:space="preserve">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3-х </w:t>
            </w:r>
            <w:r>
              <w:rPr>
                <w:rFonts w:ascii="Times New Roman" w:hAnsi="Times New Roman"/>
                <w:szCs w:val="16"/>
              </w:rPr>
              <w:t>суток до проведения отбора.</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VIII. Контроль состава и свойств сточных вод, места и порядок отбора проб воды и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 xml:space="preserve">28. Контроль состава и свойств сточных вод в отношении абонентов осуществляется в соответствии с Правилами осуществления контроля </w:t>
            </w:r>
            <w:r>
              <w:rPr>
                <w:rFonts w:ascii="Times New Roman" w:hAnsi="Times New Roman"/>
                <w:szCs w:val="16"/>
              </w:rPr>
              <w:t>состава и свойств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Cs w:val="16"/>
              </w:rPr>
              <w:t>29. Сведения об узлах учета и приборах учета воды, сточных вод и местах отбора проб воды, сточных вод указываются по форме согласно приложению N 5 к настоящему договору.</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5A6A50" w:rsidRDefault="00E91610">
            <w:pPr>
              <w:wordWrap w:val="0"/>
              <w:jc w:val="center"/>
              <w:rPr>
                <w:rFonts w:ascii="Times New Roman" w:hAnsi="Times New Roman"/>
                <w:b/>
                <w:szCs w:val="16"/>
              </w:rPr>
            </w:pPr>
            <w:r>
              <w:rPr>
                <w:rFonts w:ascii="Times New Roman" w:hAnsi="Times New Roman"/>
                <w:b/>
                <w:szCs w:val="16"/>
              </w:rPr>
              <w:t>IX. Порядок контроля за соблюдением абонентами норм</w:t>
            </w:r>
            <w:r>
              <w:rPr>
                <w:rFonts w:ascii="Times New Roman" w:hAnsi="Times New Roman"/>
                <w:b/>
                <w:szCs w:val="16"/>
              </w:rPr>
              <w:t xml:space="preserve">ативов допустимых </w:t>
            </w:r>
            <w:r w:rsidR="005A6A50">
              <w:rPr>
                <w:rFonts w:ascii="Times New Roman" w:hAnsi="Times New Roman"/>
                <w:b/>
                <w:szCs w:val="16"/>
              </w:rPr>
              <w:t xml:space="preserve">сбросов, </w:t>
            </w:r>
          </w:p>
          <w:p w:rsidR="00E807A4" w:rsidRDefault="005A6A50">
            <w:pPr>
              <w:wordWrap w:val="0"/>
              <w:jc w:val="center"/>
            </w:pPr>
            <w:proofErr w:type="gramStart"/>
            <w:r>
              <w:rPr>
                <w:rFonts w:ascii="Times New Roman" w:hAnsi="Times New Roman"/>
                <w:b/>
                <w:szCs w:val="16"/>
              </w:rPr>
              <w:t>лимитов</w:t>
            </w:r>
            <w:proofErr w:type="gramEnd"/>
            <w:r w:rsidR="00E91610">
              <w:rPr>
                <w:rFonts w:ascii="Times New Roman" w:hAnsi="Times New Roman"/>
                <w:b/>
                <w:szCs w:val="16"/>
              </w:rPr>
              <w:t xml:space="preserve"> на сбросы и показателей декларации, нормативов по объему сточных вод,</w:t>
            </w:r>
            <w:r w:rsidR="00E91610">
              <w:rPr>
                <w:rFonts w:ascii="Times New Roman" w:hAnsi="Times New Roman"/>
                <w:b/>
                <w:szCs w:val="16"/>
              </w:rPr>
              <w:br/>
              <w:t>требований к составу и свойствам сточных вод, установленных в целях</w:t>
            </w:r>
            <w:r w:rsidR="00E91610">
              <w:rPr>
                <w:rFonts w:ascii="Times New Roman" w:hAnsi="Times New Roman"/>
                <w:b/>
                <w:szCs w:val="16"/>
              </w:rPr>
              <w:br/>
              <w:t>предотвращения негативного воздействия на работу</w:t>
            </w:r>
            <w:r w:rsidR="00E91610">
              <w:rPr>
                <w:rFonts w:ascii="Times New Roman" w:hAnsi="Times New Roman"/>
                <w:b/>
                <w:szCs w:val="16"/>
              </w:rPr>
              <w:br/>
              <w:t>централизованной системы водоотвед</w:t>
            </w:r>
            <w:r>
              <w:rPr>
                <w:rFonts w:ascii="Times New Roman" w:hAnsi="Times New Roman"/>
                <w:b/>
                <w:szCs w:val="16"/>
              </w:rPr>
              <w:t>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1250"/>
        </w:trPr>
        <w:tc>
          <w:tcPr>
            <w:tcW w:w="10605" w:type="dxa"/>
            <w:gridSpan w:val="12"/>
            <w:shd w:val="clear" w:color="FFFFFF" w:fill="auto"/>
            <w:vAlign w:val="bottom"/>
          </w:tcPr>
          <w:p w:rsidR="00E807A4" w:rsidRDefault="00E91610">
            <w:pPr>
              <w:jc w:val="both"/>
            </w:pPr>
            <w:r>
              <w:rPr>
                <w:rFonts w:ascii="Times New Roman" w:hAnsi="Times New Roman"/>
                <w:szCs w:val="16"/>
              </w:rPr>
              <w:br/>
              <w:t xml:space="preserve">30. Нормативы по объему сточных вод и нормативы водоотведения по составу сточных вод устанавливаются в соответствии с законодательством Российской Федерации. Организация водопроводно-канализационного хозяйства уведомляет абонента об утверждении </w:t>
            </w:r>
            <w:r>
              <w:rPr>
                <w:rFonts w:ascii="Times New Roman" w:hAnsi="Times New Roman"/>
                <w:szCs w:val="16"/>
              </w:rPr>
              <w:t>уполномоченными органами исполнительной власти, органами местного самоуправления поселения и (или) городского округа нормативов по объему сточных вод и нормативов водоотведения по составу сточных вод в течение 5 рабочих дней со дня получения такой информац</w:t>
            </w:r>
            <w:r>
              <w:rPr>
                <w:rFonts w:ascii="Times New Roman" w:hAnsi="Times New Roman"/>
                <w:szCs w:val="16"/>
              </w:rPr>
              <w:t>ии от уполномоченных органов исполнительной власти и (или) органов местного самоуправления. Сведения о нормативах по объему отводимых в централизованную систему водоотведения сточных вод, установленных для абонента, указываются по форме согласно приложению</w:t>
            </w:r>
            <w:r>
              <w:rPr>
                <w:rFonts w:ascii="Times New Roman" w:hAnsi="Times New Roman"/>
                <w:szCs w:val="16"/>
              </w:rPr>
              <w:t xml:space="preserve"> N 7.</w:t>
            </w:r>
            <w:r>
              <w:rPr>
                <w:rFonts w:ascii="Times New Roman" w:hAnsi="Times New Roman"/>
                <w:szCs w:val="16"/>
              </w:rPr>
              <w:br/>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31. Сведения о нормативах допустимых сбросов абонентов (лимитах на сбросы), нормативах водоотведения по составу сточных вод и требованиях к составу и свойствам сточных вод, установленных для абонента в целях предотвращения негативного воздействия </w:t>
            </w:r>
            <w:r>
              <w:rPr>
                <w:rFonts w:ascii="Times New Roman" w:hAnsi="Times New Roman"/>
                <w:szCs w:val="16"/>
              </w:rPr>
              <w:t>на работу централизованной системы водоотведения, указываются по форме согласно приложению N 8.</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1432"/>
        </w:trPr>
        <w:tc>
          <w:tcPr>
            <w:tcW w:w="10605" w:type="dxa"/>
            <w:gridSpan w:val="12"/>
            <w:shd w:val="clear" w:color="FFFFFF" w:fill="auto"/>
            <w:vAlign w:val="bottom"/>
          </w:tcPr>
          <w:p w:rsidR="00E807A4" w:rsidRDefault="00E91610">
            <w:pPr>
              <w:jc w:val="both"/>
            </w:pPr>
            <w:r>
              <w:rPr>
                <w:rFonts w:ascii="Times New Roman" w:hAnsi="Times New Roman"/>
                <w:szCs w:val="16"/>
              </w:rPr>
              <w:t>32. Контроль за соблюдением абонентом установленных ему нормативов допустимых сбросов, лимитов на сбросы, требований к составу и свойствам сточных вод, устано</w:t>
            </w:r>
            <w:r>
              <w:rPr>
                <w:rFonts w:ascii="Times New Roman" w:hAnsi="Times New Roman"/>
                <w:szCs w:val="16"/>
              </w:rPr>
              <w:t>вленных в целях предотвращения негативного воздействия на работу централизованной системы водоотведения, нормативов по объему сточных вод и нормативов водоотведения по составу сточных вод, а также показателей декларации осуществляет организация водопроводн</w:t>
            </w:r>
            <w:r>
              <w:rPr>
                <w:rFonts w:ascii="Times New Roman" w:hAnsi="Times New Roman"/>
                <w:szCs w:val="16"/>
              </w:rPr>
              <w:t>о-канализационного хозяйства или по ее поручению иная организация, а также транзитная организация, осуществляющая транспортировку сточных вод абонента.</w:t>
            </w:r>
            <w:r>
              <w:rPr>
                <w:rFonts w:ascii="Times New Roman" w:hAnsi="Times New Roman"/>
                <w:szCs w:val="16"/>
              </w:rPr>
              <w:br/>
              <w:t>В ходе осуществления контроля за соблюдением абонентом установленных ему нормативов по объему сточных во</w:t>
            </w:r>
            <w:r>
              <w:rPr>
                <w:rFonts w:ascii="Times New Roman" w:hAnsi="Times New Roman"/>
                <w:szCs w:val="16"/>
              </w:rPr>
              <w:t>д организация водопроводно-канализационного хозяйства или по ее поручению иная организация ежемесячно определяет количество отведенных (принятых) сточных вод абонента сверх установленного ему н</w:t>
            </w:r>
            <w:r w:rsidR="005A6A50">
              <w:rPr>
                <w:rFonts w:ascii="Times New Roman" w:hAnsi="Times New Roman"/>
                <w:szCs w:val="16"/>
              </w:rPr>
              <w:t>орматива по объему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33. При наличии у абонента о</w:t>
            </w:r>
            <w:r>
              <w:rPr>
                <w:rFonts w:ascii="Times New Roman" w:hAnsi="Times New Roman"/>
                <w:szCs w:val="16"/>
              </w:rPr>
              <w:t>бъектов, для которых не устанавливаются нормативы по объему сточных вод, контроль за соблюдением нормативов по объему сточных вод абонента производится путем сверки общего объема отведенных (принятых) сточных вод за вычетом объемов поверхностных сточных во</w:t>
            </w:r>
            <w:r>
              <w:rPr>
                <w:rFonts w:ascii="Times New Roman" w:hAnsi="Times New Roman"/>
                <w:szCs w:val="16"/>
              </w:rPr>
              <w:t>д, а также объемов водоотведения, для которых не устанавливаются нормативы по объему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1007"/>
        </w:trPr>
        <w:tc>
          <w:tcPr>
            <w:tcW w:w="10605" w:type="dxa"/>
            <w:gridSpan w:val="12"/>
            <w:shd w:val="clear" w:color="FFFFFF" w:fill="auto"/>
            <w:vAlign w:val="bottom"/>
          </w:tcPr>
          <w:p w:rsidR="00E807A4" w:rsidRDefault="00E91610">
            <w:pPr>
              <w:jc w:val="both"/>
            </w:pPr>
            <w:r>
              <w:rPr>
                <w:rFonts w:ascii="Times New Roman" w:hAnsi="Times New Roman"/>
                <w:szCs w:val="16"/>
              </w:rPr>
              <w:t>34. При превышении абонентом установленных нормативов по объему сточных вод абонент оплачивает объем сточных вод, отведенных в расчетном периоде в централиз</w:t>
            </w:r>
            <w:r>
              <w:rPr>
                <w:rFonts w:ascii="Times New Roman" w:hAnsi="Times New Roman"/>
                <w:szCs w:val="16"/>
              </w:rPr>
              <w:t xml:space="preserve">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Основами ценообразования в сфере водоснабжения и водоотведения, </w:t>
            </w:r>
            <w:r>
              <w:rPr>
                <w:rFonts w:ascii="Times New Roman" w:hAnsi="Times New Roman"/>
                <w:szCs w:val="16"/>
              </w:rPr>
              <w:t>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 xml:space="preserve">X. Порядок декларирования состава и свойств сточных вод (настоящий раздел включается </w:t>
            </w:r>
            <w:r>
              <w:rPr>
                <w:rFonts w:ascii="Times New Roman" w:hAnsi="Times New Roman"/>
                <w:b/>
                <w:szCs w:val="16"/>
              </w:rPr>
              <w:t>в настоящий договор</w:t>
            </w:r>
            <w:r>
              <w:rPr>
                <w:rFonts w:ascii="Times New Roman" w:hAnsi="Times New Roman"/>
                <w:b/>
                <w:szCs w:val="16"/>
              </w:rPr>
              <w:br/>
              <w:t>при условии его заключения с абонентом, который обязан подавать декларацию в соответствии с законодательством</w:t>
            </w:r>
            <w:r>
              <w:rPr>
                <w:rFonts w:ascii="Times New Roman" w:hAnsi="Times New Roman"/>
                <w:b/>
                <w:szCs w:val="16"/>
              </w:rPr>
              <w:br/>
              <w:t>Российской Федерации)</w:t>
            </w:r>
            <w:r>
              <w:rPr>
                <w:rFonts w:ascii="Times New Roman" w:hAnsi="Times New Roman"/>
                <w:b/>
                <w:szCs w:val="16"/>
              </w:rPr>
              <w:br/>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35. В целях обеспечения контроля состава и свойств сточных вод абонент подает в организацию водопрово</w:t>
            </w:r>
            <w:r>
              <w:rPr>
                <w:rFonts w:ascii="Times New Roman" w:hAnsi="Times New Roman"/>
                <w:szCs w:val="16"/>
              </w:rPr>
              <w:t>дно-канализационного хозяйства декларацию.</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36.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w:t>
            </w:r>
            <w:r>
              <w:rPr>
                <w:rFonts w:ascii="Times New Roman" w:hAnsi="Times New Roman"/>
                <w:szCs w:val="16"/>
              </w:rPr>
              <w:t>ства настоящего договора. Декларация на очередной год подается абонентом до 1 ноября предшествующего года.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37. К декларации прилагается заверенная абонентом схема внутриплощадочных канализационных сетей с указанием колодцев присоединения к </w:t>
            </w:r>
            <w:r>
              <w:rPr>
                <w:rFonts w:ascii="Times New Roman" w:hAnsi="Times New Roman"/>
                <w:szCs w:val="16"/>
              </w:rPr>
              <w:t>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состав и свойства сточных вод по каждому из таких выпусков. Значения фактически</w:t>
            </w:r>
            <w:r>
              <w:rPr>
                <w:rFonts w:ascii="Times New Roman" w:hAnsi="Times New Roman"/>
                <w:szCs w:val="16"/>
              </w:rPr>
              <w:t xml:space="preserve">х концентраций и фактических свойств сточных вод в составе декларации определяются абонентом путем оценки результатов анализов состава и свойств проб сточных вод по каждому канализационному выпуску абонента, выполненных по поручению абонента лабораторией, </w:t>
            </w:r>
            <w:r>
              <w:rPr>
                <w:rFonts w:ascii="Times New Roman" w:hAnsi="Times New Roman"/>
                <w:szCs w:val="16"/>
              </w:rPr>
              <w:t>аккредитованной в порядке, установленном законодательством Российской Федерации.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38. 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w:t>
            </w:r>
            <w:r>
              <w:rPr>
                <w:rFonts w:ascii="Times New Roman" w:hAnsi="Times New Roman"/>
                <w:szCs w:val="16"/>
              </w:rPr>
              <w:t>ультатов анализов состава и свойств проб сточных вод, при этом в обязательном порядке:</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5A6A50" w:rsidRDefault="00E91610">
            <w:pPr>
              <w:jc w:val="both"/>
              <w:rPr>
                <w:rFonts w:ascii="Times New Roman" w:hAnsi="Times New Roman"/>
                <w:szCs w:val="16"/>
              </w:rPr>
            </w:pPr>
            <w:proofErr w:type="gramStart"/>
            <w:r>
              <w:rPr>
                <w:rFonts w:ascii="Times New Roman" w:hAnsi="Times New Roman"/>
                <w:szCs w:val="16"/>
              </w:rPr>
              <w:t>а</w:t>
            </w:r>
            <w:proofErr w:type="gramEnd"/>
            <w:r>
              <w:rPr>
                <w:rFonts w:ascii="Times New Roman" w:hAnsi="Times New Roman"/>
                <w:szCs w:val="16"/>
              </w:rPr>
              <w:t>) 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w:t>
            </w:r>
            <w:r>
              <w:rPr>
                <w:rFonts w:ascii="Times New Roman" w:hAnsi="Times New Roman"/>
                <w:szCs w:val="16"/>
              </w:rPr>
              <w:t>изационного хозяйства в соответствии с Правилами осуществления контроля состава и свойств сточных вод;</w:t>
            </w:r>
            <w:r>
              <w:rPr>
                <w:rFonts w:ascii="Times New Roman" w:hAnsi="Times New Roman"/>
                <w:szCs w:val="16"/>
              </w:rPr>
              <w:br/>
              <w:t>б) исключаютс</w:t>
            </w:r>
            <w:r w:rsidR="005A6A50">
              <w:rPr>
                <w:rFonts w:ascii="Times New Roman" w:hAnsi="Times New Roman"/>
                <w:szCs w:val="16"/>
              </w:rPr>
              <w:t>я значения запрещенного сброса;</w:t>
            </w:r>
          </w:p>
          <w:p w:rsidR="00E807A4" w:rsidRDefault="00E91610">
            <w:pPr>
              <w:jc w:val="both"/>
            </w:pPr>
            <w:proofErr w:type="gramStart"/>
            <w:r>
              <w:rPr>
                <w:rFonts w:ascii="Times New Roman" w:hAnsi="Times New Roman"/>
                <w:szCs w:val="16"/>
              </w:rPr>
              <w:t>в</w:t>
            </w:r>
            <w:proofErr w:type="gramEnd"/>
            <w:r>
              <w:rPr>
                <w:rFonts w:ascii="Times New Roman" w:hAnsi="Times New Roman"/>
                <w:szCs w:val="16"/>
              </w:rPr>
              <w:t>) не подлежат указанию нулевые значения фактических концентраций или ф</w:t>
            </w:r>
            <w:r w:rsidR="005A6A50">
              <w:rPr>
                <w:rFonts w:ascii="Times New Roman" w:hAnsi="Times New Roman"/>
                <w:szCs w:val="16"/>
              </w:rPr>
              <w:t>актических свойств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39</w:t>
            </w:r>
            <w:r>
              <w:rPr>
                <w:rFonts w:ascii="Times New Roman" w:hAnsi="Times New Roman"/>
                <w:szCs w:val="16"/>
              </w:rPr>
              <w:t>. Перечень загрязняющих веществ, для выявления которых выполняются определения состава и свойств сточных вод, определяется нормативами допустимых сбросов абонентов, нормативами водоотведения по составу сточных вод, требованиями к составу и свойствам сточны</w:t>
            </w:r>
            <w:r>
              <w:rPr>
                <w:rFonts w:ascii="Times New Roman" w:hAnsi="Times New Roman"/>
                <w:szCs w:val="16"/>
              </w:rPr>
              <w:t>х вод, установленными в целях предотвращения негативного воздействия на работу централизованной системы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40. Декларация прекращает действие в следующих случаях:</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а) выявление организацией водопроводно-канализационного хозяйства в ходе осущ</w:t>
            </w:r>
            <w:r>
              <w:rPr>
                <w:rFonts w:ascii="Times New Roman" w:hAnsi="Times New Roman"/>
                <w:szCs w:val="16"/>
              </w:rPr>
              <w:t xml:space="preserve">ествления контроля состава и свойств сточных вод превышения абонентом нормативов допустимых сбросов абонентов или требований, установленных в целях предотвращения негативного воздействия на работу </w:t>
            </w:r>
            <w:r>
              <w:rPr>
                <w:rFonts w:ascii="Times New Roman" w:hAnsi="Times New Roman"/>
                <w:szCs w:val="16"/>
              </w:rPr>
              <w:lastRenderedPageBreak/>
              <w:t>объектов централизованной системы водоотведения, по веществ</w:t>
            </w:r>
            <w:r>
              <w:rPr>
                <w:rFonts w:ascii="Times New Roman" w:hAnsi="Times New Roman"/>
                <w:szCs w:val="16"/>
              </w:rPr>
              <w:t>ам (показателям), не указанным абонентом в декларации;</w:t>
            </w:r>
            <w:r>
              <w:rPr>
                <w:rFonts w:ascii="Times New Roman" w:hAnsi="Times New Roman"/>
                <w:szCs w:val="16"/>
              </w:rPr>
              <w:br/>
              <w:t>б) выявление 2 раз в течение календарного года в контрольной пробе сточных вод, отобранной организацией, осуществляющей водоотведение, значения фактической концентрации загрязняющего вещества или факти</w:t>
            </w:r>
            <w:r>
              <w:rPr>
                <w:rFonts w:ascii="Times New Roman" w:hAnsi="Times New Roman"/>
                <w:szCs w:val="16"/>
              </w:rPr>
              <w:t>ческого показателя свойств сточных вод абонента по одному и тому же показателю, превышающему в 2 раза и более значение фактической концентрации загрязняющего вещества или фактического показателя свойств сточных вод абонента, заявленное абонентом в декларац</w:t>
            </w:r>
            <w:r w:rsidR="005A6A50">
              <w:rPr>
                <w:rFonts w:ascii="Times New Roman" w:hAnsi="Times New Roman"/>
                <w:szCs w:val="16"/>
              </w:rPr>
              <w:t>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lastRenderedPageBreak/>
              <w:t>41. В течение 3 месяцев со дня оповещения абонента организацией, осуществляющей водоотведение, о наступлении хотя бы одного из событий, указанных в пункте 40 настоящего договора, абонент обязан внести соответствующие изменения в декларацию. В случае</w:t>
            </w:r>
            <w:r>
              <w:rPr>
                <w:rFonts w:ascii="Times New Roman" w:hAnsi="Times New Roman"/>
                <w:szCs w:val="16"/>
              </w:rPr>
              <w:t xml:space="preserve"> если соответствующие изменения в декларацию не были внесены, декларация прекращает действие по истечении 3 месяцев со дня оповещения абонента организацией, осуществляющей водоотведение, о наступлении указанных событий.</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42. В случае если абонентом </w:t>
            </w:r>
            <w:r>
              <w:rPr>
                <w:rFonts w:ascii="Times New Roman" w:hAnsi="Times New Roman"/>
                <w:szCs w:val="16"/>
              </w:rPr>
              <w:t xml:space="preserve">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Pr>
                <w:rFonts w:ascii="Times New Roman" w:hAnsi="Times New Roman"/>
                <w:szCs w:val="16"/>
              </w:rPr>
              <w:t>факсограмма</w:t>
            </w:r>
            <w:proofErr w:type="spellEnd"/>
            <w:r>
              <w:rPr>
                <w:rFonts w:ascii="Times New Roman" w:hAnsi="Times New Roman"/>
                <w:szCs w:val="16"/>
              </w:rPr>
              <w:t>, телефонограмма, информационно-телекоммуникац</w:t>
            </w:r>
            <w:r>
              <w:rPr>
                <w:rFonts w:ascii="Times New Roman" w:hAnsi="Times New Roman"/>
                <w:szCs w:val="16"/>
              </w:rPr>
              <w:t>ионная сеть "Интернет"), позволяющим подтвердить получение такой информации адресатом.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XI. Условия временного прекращения или ограничения</w:t>
            </w:r>
            <w:r>
              <w:rPr>
                <w:rFonts w:ascii="Times New Roman" w:hAnsi="Times New Roman"/>
                <w:b/>
                <w:szCs w:val="16"/>
              </w:rPr>
              <w:br/>
              <w:t>холодного водоснабжения и приема сточных вод</w:t>
            </w:r>
            <w:r>
              <w:rPr>
                <w:rFonts w:ascii="Times New Roman" w:hAnsi="Times New Roman"/>
                <w:b/>
                <w:szCs w:val="16"/>
              </w:rPr>
              <w:br/>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43. Организация водопроводно-канализационного хозяйства вправе осуще</w:t>
            </w:r>
            <w:r>
              <w:rPr>
                <w:rFonts w:ascii="Times New Roman" w:hAnsi="Times New Roman"/>
                <w:szCs w:val="16"/>
              </w:rPr>
              <w:t xml:space="preserve">ствить временное прекращение или ограничение холодного водоснабжения и приема сточных вод абонента только в случаях, установленных Федеральным законом "О водоснабжении и водоотведении", при условии соблюдения порядка временного прекращения или ограничения </w:t>
            </w:r>
            <w:r>
              <w:rPr>
                <w:rFonts w:ascii="Times New Roman" w:hAnsi="Times New Roman"/>
                <w:szCs w:val="16"/>
              </w:rPr>
              <w:t>холодного водоснабжения и водоотведения, установленного Правилами холодного водоснабжения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44. Организация водопроводно-канализационного хозяйства в течение 24 часов с момента временного прекращения или ограничения холодного водоснабжения</w:t>
            </w:r>
            <w:r>
              <w:rPr>
                <w:rFonts w:ascii="Times New Roman" w:hAnsi="Times New Roman"/>
                <w:szCs w:val="16"/>
              </w:rPr>
              <w:t xml:space="preserve"> и приема сточных вод абонента уведомляет о таком прекращении или ограничении: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а</w:t>
            </w:r>
            <w:proofErr w:type="gramEnd"/>
            <w:r>
              <w:rPr>
                <w:rFonts w:ascii="Times New Roman" w:hAnsi="Times New Roman"/>
                <w:szCs w:val="16"/>
              </w:rPr>
              <w:t>) абонента;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б</w:t>
            </w:r>
            <w:proofErr w:type="gramEnd"/>
            <w:r>
              <w:rPr>
                <w:rFonts w:ascii="Times New Roman" w:hAnsi="Times New Roman"/>
                <w:szCs w:val="16"/>
              </w:rPr>
              <w:t>) "Исполнительный комитет муниципального образования город Набережные Челны Республики Татарстан"</w:t>
            </w:r>
            <w:r>
              <w:rPr>
                <w:rFonts w:ascii="Times New Roman" w:hAnsi="Times New Roman"/>
                <w:szCs w:val="16"/>
              </w:rPr>
              <w:br/>
              <w:t xml:space="preserve">(указать орган местного самоуправления поселения, городского </w:t>
            </w:r>
            <w:r>
              <w:rPr>
                <w:rFonts w:ascii="Times New Roman" w:hAnsi="Times New Roman"/>
                <w:szCs w:val="16"/>
              </w:rPr>
              <w:t>округа)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885"/>
        </w:trPr>
        <w:tc>
          <w:tcPr>
            <w:tcW w:w="10605" w:type="dxa"/>
            <w:gridSpan w:val="12"/>
            <w:shd w:val="clear" w:color="FFFFFF" w:fill="auto"/>
            <w:vAlign w:val="center"/>
          </w:tcPr>
          <w:p w:rsidR="00E807A4" w:rsidRDefault="00E91610">
            <w:pPr>
              <w:jc w:val="both"/>
            </w:pPr>
            <w:proofErr w:type="gramStart"/>
            <w:r>
              <w:rPr>
                <w:rFonts w:ascii="Times New Roman" w:hAnsi="Times New Roman"/>
                <w:szCs w:val="16"/>
              </w:rPr>
              <w:t>в</w:t>
            </w:r>
            <w:proofErr w:type="gramEnd"/>
            <w:r>
              <w:rPr>
                <w:rFonts w:ascii="Times New Roman" w:hAnsi="Times New Roman"/>
                <w:szCs w:val="16"/>
              </w:rPr>
              <w:t>) Управление Федеральной службы по надзору в сфере защиты прав потребителей и благополучия человека по Республике Татарстан (Татарстан)  (указать территориальный орган федерального органа исполнительной власти осуществляющего федеральный государ</w:t>
            </w:r>
            <w:r>
              <w:rPr>
                <w:rFonts w:ascii="Times New Roman" w:hAnsi="Times New Roman"/>
                <w:szCs w:val="16"/>
              </w:rPr>
              <w:t>ственный санитарно-эпидемиологический надзор);</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proofErr w:type="gramStart"/>
            <w:r>
              <w:rPr>
                <w:rFonts w:ascii="Times New Roman" w:hAnsi="Times New Roman"/>
                <w:szCs w:val="16"/>
              </w:rPr>
              <w:t>г</w:t>
            </w:r>
            <w:proofErr w:type="gramEnd"/>
            <w:r>
              <w:rPr>
                <w:rFonts w:ascii="Times New Roman" w:hAnsi="Times New Roman"/>
                <w:szCs w:val="16"/>
              </w:rPr>
              <w:t>) федеральное государственное казенное учреждение "15 отряд федеральной противопожарной службы по Республике Татарстан"</w:t>
            </w:r>
            <w:r>
              <w:rPr>
                <w:rFonts w:ascii="Times New Roman" w:hAnsi="Times New Roman"/>
                <w:szCs w:val="16"/>
              </w:rPr>
              <w:br/>
              <w:t>(указать структурные подразделения территориальных органов федерального органа исполни</w:t>
            </w:r>
            <w:r>
              <w:rPr>
                <w:rFonts w:ascii="Times New Roman" w:hAnsi="Times New Roman"/>
                <w:szCs w:val="16"/>
              </w:rPr>
              <w:t>тельной власти, уполномоченного на решение задач в области пожарной безопасности)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45. Уведомление организации водопроводно-канализационного хозяйства о временном прекращении или ограничении холодного водоснабжения и приема сточных вод абонента, а также у</w:t>
            </w:r>
            <w:r>
              <w:rPr>
                <w:rFonts w:ascii="Times New Roman" w:hAnsi="Times New Roman"/>
                <w:szCs w:val="16"/>
              </w:rPr>
              <w:t xml:space="preserve">ведомление о снятии такого прекращения или ограничения и возобновлении холодного водоснабжения и приема сточных вод абонента направляются соответствующим лицам любым доступным способом (почтовое отправление, телеграмма, </w:t>
            </w:r>
            <w:proofErr w:type="spellStart"/>
            <w:r>
              <w:rPr>
                <w:rFonts w:ascii="Times New Roman" w:hAnsi="Times New Roman"/>
                <w:szCs w:val="16"/>
              </w:rPr>
              <w:t>факсограмма</w:t>
            </w:r>
            <w:proofErr w:type="spellEnd"/>
            <w:r>
              <w:rPr>
                <w:rFonts w:ascii="Times New Roman" w:hAnsi="Times New Roman"/>
                <w:szCs w:val="16"/>
              </w:rPr>
              <w:t>, телефонограмма, информа</w:t>
            </w:r>
            <w:r>
              <w:rPr>
                <w:rFonts w:ascii="Times New Roman" w:hAnsi="Times New Roman"/>
                <w:szCs w:val="16"/>
              </w:rPr>
              <w:t>ционно-телекоммуникационная сеть "Интернет"), позволяющим подтвердить получение такого уведомления адресатом.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XII. Порядок уведомления организации водопроводно-канализационного хозяйства</w:t>
            </w:r>
            <w:r>
              <w:rPr>
                <w:rFonts w:ascii="Times New Roman" w:hAnsi="Times New Roman"/>
                <w:b/>
                <w:szCs w:val="16"/>
              </w:rPr>
              <w:br/>
              <w:t>о переходе прав на объекты, в отношении которых осуществляется</w:t>
            </w:r>
            <w:r>
              <w:rPr>
                <w:rFonts w:ascii="Times New Roman" w:hAnsi="Times New Roman"/>
                <w:b/>
                <w:szCs w:val="16"/>
              </w:rPr>
              <w:br/>
            </w:r>
            <w:r>
              <w:rPr>
                <w:rFonts w:ascii="Times New Roman" w:hAnsi="Times New Roman"/>
                <w:b/>
                <w:szCs w:val="16"/>
              </w:rPr>
              <w:t>водоснабжение и водоотведение</w:t>
            </w:r>
            <w:r>
              <w:rPr>
                <w:rFonts w:ascii="Times New Roman" w:hAnsi="Times New Roman"/>
                <w:b/>
                <w:szCs w:val="16"/>
              </w:rPr>
              <w:br/>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46. В случае перехода прав на объекты, устройства и сооружения, предназначенные для подключения (присоединения) к централизованным системам холодного водоснабжения и водоотведения, а также предоставления прав владения и (ил</w:t>
            </w:r>
            <w:r>
              <w:rPr>
                <w:rFonts w:ascii="Times New Roman" w:hAnsi="Times New Roman"/>
                <w:szCs w:val="16"/>
              </w:rPr>
              <w:t>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w:t>
            </w:r>
            <w:r>
              <w:rPr>
                <w:rFonts w:ascii="Times New Roman" w:hAnsi="Times New Roman"/>
                <w:szCs w:val="16"/>
              </w:rPr>
              <w:t>торым перешли права. Уведомление направляется по почте или нарочным.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47. Уведомление считается полученным организацией водопроводно-канализационного хозяйства с даты почтового уведомления о вручении или с даты подписи уполномоченного представителя органи</w:t>
            </w:r>
            <w:r>
              <w:rPr>
                <w:rFonts w:ascii="Times New Roman" w:hAnsi="Times New Roman"/>
                <w:szCs w:val="16"/>
              </w:rPr>
              <w:t>зации водопроводно-канализационного хозяйства, свидетельствующей о получении уведомления.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 xml:space="preserve">XIII. Условия отведения (приема) поверхностных сточных вод в централизованную систему </w:t>
            </w:r>
            <w:proofErr w:type="gramStart"/>
            <w:r>
              <w:rPr>
                <w:rFonts w:ascii="Times New Roman" w:hAnsi="Times New Roman"/>
                <w:b/>
                <w:szCs w:val="16"/>
              </w:rPr>
              <w:t>водоотведения</w:t>
            </w:r>
            <w:r>
              <w:rPr>
                <w:rFonts w:ascii="Times New Roman" w:hAnsi="Times New Roman"/>
                <w:b/>
                <w:szCs w:val="16"/>
              </w:rPr>
              <w:br/>
              <w:t>(</w:t>
            </w:r>
            <w:proofErr w:type="gramEnd"/>
            <w:r>
              <w:rPr>
                <w:rFonts w:ascii="Times New Roman" w:hAnsi="Times New Roman"/>
                <w:b/>
                <w:szCs w:val="16"/>
              </w:rPr>
              <w:t xml:space="preserve">настоящий раздел включается в настоящий договор в случае, если </w:t>
            </w:r>
            <w:r>
              <w:rPr>
                <w:rFonts w:ascii="Times New Roman" w:hAnsi="Times New Roman"/>
                <w:b/>
                <w:szCs w:val="16"/>
              </w:rPr>
              <w:t>организация</w:t>
            </w:r>
            <w:r>
              <w:rPr>
                <w:rFonts w:ascii="Times New Roman" w:hAnsi="Times New Roman"/>
                <w:b/>
                <w:szCs w:val="16"/>
              </w:rPr>
              <w:br/>
              <w:t>водопроводно-канализационного хозяйства осуществляет прием поверхностных сточных вод,</w:t>
            </w:r>
            <w:r>
              <w:rPr>
                <w:rFonts w:ascii="Times New Roman" w:hAnsi="Times New Roman"/>
                <w:b/>
                <w:szCs w:val="16"/>
              </w:rPr>
              <w:br/>
              <w:t>поступающих с земельных участков, из зданий и сооружений, принадлежащих абоненту)</w:t>
            </w:r>
            <w:r>
              <w:rPr>
                <w:rFonts w:ascii="Times New Roman" w:hAnsi="Times New Roman"/>
                <w:b/>
                <w:szCs w:val="16"/>
              </w:rPr>
              <w:br/>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48. Организация водопроводно-канализационного хозяйства в соответствии с </w:t>
            </w:r>
            <w:r>
              <w:rPr>
                <w:rFonts w:ascii="Times New Roman" w:hAnsi="Times New Roman"/>
                <w:szCs w:val="16"/>
              </w:rPr>
              <w:t>условиями настоящего договора обязуется осуществлять прием поверхностных сточных вод абонента в централизованную (общесплавную, ливневую) систему водоотведения и обеспечивать их транспортировку, очистку и сброс в водный объект, а абонент обязуется соблюдат</w:t>
            </w:r>
            <w:r>
              <w:rPr>
                <w:rFonts w:ascii="Times New Roman" w:hAnsi="Times New Roman"/>
                <w:szCs w:val="16"/>
              </w:rPr>
              <w:t>ь требования к составу и свойствам отводимых поверхностных сточных вод, установленные законодательством Российской Федерации, и производить организации водопроводно-канализационного хозяйства оплату отведения (приема) поверхностных сточных вод в сроки, пор</w:t>
            </w:r>
            <w:r>
              <w:rPr>
                <w:rFonts w:ascii="Times New Roman" w:hAnsi="Times New Roman"/>
                <w:szCs w:val="16"/>
              </w:rPr>
              <w:t>ядке и размере, которые предусмотрены настоящим договором.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645"/>
        </w:trPr>
        <w:tc>
          <w:tcPr>
            <w:tcW w:w="10605" w:type="dxa"/>
            <w:gridSpan w:val="12"/>
            <w:shd w:val="clear" w:color="FFFFFF" w:fill="auto"/>
            <w:vAlign w:val="bottom"/>
          </w:tcPr>
          <w:p w:rsidR="00E807A4" w:rsidRDefault="00E91610">
            <w:pPr>
              <w:jc w:val="both"/>
            </w:pPr>
            <w:r>
              <w:rPr>
                <w:rFonts w:ascii="Times New Roman" w:hAnsi="Times New Roman"/>
                <w:szCs w:val="16"/>
              </w:rPr>
              <w:t>49. Отведение поверхностных сточных вод осуществляется с непосредственным подключением к централизованной системе водоотведения (в случаях, если отведение поверхностных сточных вод осуществляется</w:t>
            </w:r>
            <w:r>
              <w:rPr>
                <w:rFonts w:ascii="Times New Roman" w:hAnsi="Times New Roman"/>
                <w:szCs w:val="16"/>
              </w:rPr>
              <w:t xml:space="preserve"> без непосредственного подключения к централизованной системе водоотведения, слова "с непосредственным подключением" заменяются словами "без непосредственного подключения").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50. Сведения о точках приема поверхностных сточных вод абонента указываются по ф</w:t>
            </w:r>
            <w:r>
              <w:rPr>
                <w:rFonts w:ascii="Times New Roman" w:hAnsi="Times New Roman"/>
                <w:szCs w:val="16"/>
              </w:rPr>
              <w:t>орме согласно приложению N 9.</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51. Коммерческий учет принятых организацией водопроводно-канализационного хозяйства поверхностных сточных вод осуществляется расчетным способом в порядке, определенном законодательством Российской Федерации.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XIV. Условия в</w:t>
            </w:r>
            <w:r>
              <w:rPr>
                <w:rFonts w:ascii="Times New Roman" w:hAnsi="Times New Roman"/>
                <w:b/>
                <w:szCs w:val="16"/>
              </w:rPr>
              <w:t>одоснабжения и (или) водоотведения иных лиц, объекты которых</w:t>
            </w:r>
            <w:r>
              <w:rPr>
                <w:rFonts w:ascii="Times New Roman" w:hAnsi="Times New Roman"/>
                <w:b/>
                <w:szCs w:val="16"/>
              </w:rPr>
              <w:br/>
              <w:t>подключены к водопроводным и (или) канализационным сетям, принадлежащим абоненту</w:t>
            </w:r>
            <w:r>
              <w:rPr>
                <w:rFonts w:ascii="Times New Roman" w:hAnsi="Times New Roman"/>
                <w:b/>
                <w:szCs w:val="16"/>
              </w:rPr>
              <w:br/>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52. Абонент представляет организации водопроводно-канализационного хозяйства сведения о лицах, объекты которых </w:t>
            </w:r>
            <w:r>
              <w:rPr>
                <w:rFonts w:ascii="Times New Roman" w:hAnsi="Times New Roman"/>
                <w:szCs w:val="16"/>
              </w:rPr>
              <w:t>подключены к водопроводным и (или) канализационным сетям, принадлежащим абоненту.</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53. Сведения об иных абонентах, объекты которых подключены к водопроводным и (или) канализационным сетям, принадлежащим абоненту, представляются в письменном виде с указани</w:t>
            </w:r>
            <w:r>
              <w:rPr>
                <w:rFonts w:ascii="Times New Roman" w:hAnsi="Times New Roman"/>
                <w:szCs w:val="16"/>
              </w:rPr>
              <w:t>ем наименования лиц, срока подключения, места и схемы подключения, разрешаемого отбора объема холодной воды и режима подачи воды, наличия узла учета воды и сточных вод, мест отбора проб воды и сточных вод. Организация водопроводно-канализационного хозяйств</w:t>
            </w:r>
            <w:r>
              <w:rPr>
                <w:rFonts w:ascii="Times New Roman" w:hAnsi="Times New Roman"/>
                <w:szCs w:val="16"/>
              </w:rPr>
              <w:t>а вправе запросить у абонента иные необходимые сведения и документы.</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54. Организация водопроводно-канализационного хозяйства осуществляет водоснабжение лиц, объекты которых подключены к водопроводным сетям абонента, при условии, что такие лица заключили </w:t>
            </w:r>
            <w:r>
              <w:rPr>
                <w:rFonts w:ascii="Times New Roman" w:hAnsi="Times New Roman"/>
                <w:szCs w:val="16"/>
              </w:rPr>
              <w:t>договор о водоснабжении с организацией водопроводно-канализационного хозяйства.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660"/>
        </w:trPr>
        <w:tc>
          <w:tcPr>
            <w:tcW w:w="10605" w:type="dxa"/>
            <w:gridSpan w:val="12"/>
            <w:shd w:val="clear" w:color="FFFFFF" w:fill="auto"/>
            <w:vAlign w:val="bottom"/>
          </w:tcPr>
          <w:p w:rsidR="00E807A4" w:rsidRDefault="00E91610">
            <w:pPr>
              <w:jc w:val="both"/>
            </w:pPr>
            <w:r>
              <w:rPr>
                <w:rFonts w:ascii="Times New Roman" w:hAnsi="Times New Roman"/>
                <w:szCs w:val="16"/>
              </w:rPr>
              <w:t xml:space="preserve">55. Организация водопроводно-канализационного хозяйства осуществляет отведение (прием) сточных вод физических и юридических лиц, объекты которых подключены к канализационным </w:t>
            </w:r>
            <w:r>
              <w:rPr>
                <w:rFonts w:ascii="Times New Roman" w:hAnsi="Times New Roman"/>
                <w:szCs w:val="16"/>
              </w:rPr>
              <w:t>сетям абонента, при условии, что такие лица заключили договор водоотведения с организацией водопроводно-канализационного хозяйства.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56. Организация водопроводно-канализационного хозяйства не несет ответственности за нарушения условий настоящего договора,</w:t>
            </w:r>
            <w:r>
              <w:rPr>
                <w:rFonts w:ascii="Times New Roman" w:hAnsi="Times New Roman"/>
                <w:szCs w:val="16"/>
              </w:rPr>
              <w:t xml:space="preserve"> допущенные в отношении лиц, объекты которых подключены к водопроводным сетям абонента и которые не имеют договора холодного водоснабжения и (или) единого договора холодного водоснабжения и водоотведения с организацией водопроводно-канализационного хозяйст</w:t>
            </w:r>
            <w:r>
              <w:rPr>
                <w:rFonts w:ascii="Times New Roman" w:hAnsi="Times New Roman"/>
                <w:szCs w:val="16"/>
              </w:rPr>
              <w:t>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57. Абонент в полном объеме несет ответственность за нарушения условий настоящего договора, произошедшие по вине лиц, объекты которых подключены к канализационным сетям абонента и которые не имеют договора водоотведения и (или) единого договора холод</w:t>
            </w:r>
            <w:r>
              <w:rPr>
                <w:rFonts w:ascii="Times New Roman" w:hAnsi="Times New Roman"/>
                <w:szCs w:val="16"/>
              </w:rPr>
              <w:t>ного водоснабжения и водоотведения с организацией водопроводно-канализационного хозяйства.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lastRenderedPageBreak/>
              <w:t>XV. Порядок урегулирования споров и разногласий</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58. Все споры и разногласия, возникающие между сторонами, связанные с исполнением настоящего договора, подлежат </w:t>
            </w:r>
            <w:r>
              <w:rPr>
                <w:rFonts w:ascii="Times New Roman" w:hAnsi="Times New Roman"/>
                <w:szCs w:val="16"/>
              </w:rPr>
              <w:t>досудебному урегулированию в претензионном порядке.</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5A6A50" w:rsidRDefault="00E91610">
            <w:pPr>
              <w:jc w:val="both"/>
              <w:rPr>
                <w:rFonts w:ascii="Times New Roman" w:hAnsi="Times New Roman"/>
                <w:szCs w:val="16"/>
              </w:rPr>
            </w:pPr>
            <w:r>
              <w:rPr>
                <w:rFonts w:ascii="Times New Roman" w:hAnsi="Times New Roman"/>
                <w:szCs w:val="16"/>
              </w:rPr>
              <w:t>59. Претензия направляется по адресу стороны, указанному в реквизита</w:t>
            </w:r>
            <w:r w:rsidR="005A6A50">
              <w:rPr>
                <w:rFonts w:ascii="Times New Roman" w:hAnsi="Times New Roman"/>
                <w:szCs w:val="16"/>
              </w:rPr>
              <w:t>х договора, и должна содержать:</w:t>
            </w:r>
          </w:p>
          <w:p w:rsidR="005A6A50" w:rsidRDefault="00E91610">
            <w:pPr>
              <w:jc w:val="both"/>
              <w:rPr>
                <w:rFonts w:ascii="Times New Roman" w:hAnsi="Times New Roman"/>
                <w:szCs w:val="16"/>
              </w:rPr>
            </w:pPr>
            <w:proofErr w:type="gramStart"/>
            <w:r>
              <w:rPr>
                <w:rFonts w:ascii="Times New Roman" w:hAnsi="Times New Roman"/>
                <w:szCs w:val="16"/>
              </w:rPr>
              <w:t>а</w:t>
            </w:r>
            <w:proofErr w:type="gramEnd"/>
            <w:r>
              <w:rPr>
                <w:rFonts w:ascii="Times New Roman" w:hAnsi="Times New Roman"/>
                <w:szCs w:val="16"/>
              </w:rPr>
              <w:t>) сведения о заявителе (наимено</w:t>
            </w:r>
            <w:r w:rsidR="005A6A50">
              <w:rPr>
                <w:rFonts w:ascii="Times New Roman" w:hAnsi="Times New Roman"/>
                <w:szCs w:val="16"/>
              </w:rPr>
              <w:t>вание, местонахождение, адрес);</w:t>
            </w:r>
          </w:p>
          <w:p w:rsidR="005A6A50" w:rsidRDefault="00E91610">
            <w:pPr>
              <w:jc w:val="both"/>
              <w:rPr>
                <w:rFonts w:ascii="Times New Roman" w:hAnsi="Times New Roman"/>
                <w:szCs w:val="16"/>
              </w:rPr>
            </w:pPr>
            <w:proofErr w:type="gramStart"/>
            <w:r>
              <w:rPr>
                <w:rFonts w:ascii="Times New Roman" w:hAnsi="Times New Roman"/>
                <w:szCs w:val="16"/>
              </w:rPr>
              <w:t>б</w:t>
            </w:r>
            <w:proofErr w:type="gramEnd"/>
            <w:r>
              <w:rPr>
                <w:rFonts w:ascii="Times New Roman" w:hAnsi="Times New Roman"/>
                <w:szCs w:val="16"/>
              </w:rPr>
              <w:t>) со</w:t>
            </w:r>
            <w:r w:rsidR="005A6A50">
              <w:rPr>
                <w:rFonts w:ascii="Times New Roman" w:hAnsi="Times New Roman"/>
                <w:szCs w:val="16"/>
              </w:rPr>
              <w:t>держание спора или разногласий;</w:t>
            </w:r>
          </w:p>
          <w:p w:rsidR="005A6A50" w:rsidRDefault="00E91610">
            <w:pPr>
              <w:jc w:val="both"/>
              <w:rPr>
                <w:rFonts w:ascii="Times New Roman" w:hAnsi="Times New Roman"/>
                <w:szCs w:val="16"/>
              </w:rPr>
            </w:pPr>
            <w:proofErr w:type="gramStart"/>
            <w:r>
              <w:rPr>
                <w:rFonts w:ascii="Times New Roman" w:hAnsi="Times New Roman"/>
                <w:szCs w:val="16"/>
              </w:rPr>
              <w:t>в</w:t>
            </w:r>
            <w:proofErr w:type="gramEnd"/>
            <w:r>
              <w:rPr>
                <w:rFonts w:ascii="Times New Roman" w:hAnsi="Times New Roman"/>
                <w:szCs w:val="16"/>
              </w:rPr>
              <w:t>) сведения об объекте (объектах), в отношении которого возникли спор или разногласия (полное наименование, местонахождение, правомочие на объект (объекты), которым обладает с</w:t>
            </w:r>
            <w:r w:rsidR="005A6A50">
              <w:rPr>
                <w:rFonts w:ascii="Times New Roman" w:hAnsi="Times New Roman"/>
                <w:szCs w:val="16"/>
              </w:rPr>
              <w:t>торона, направившая претензию);</w:t>
            </w:r>
          </w:p>
          <w:p w:rsidR="00E807A4" w:rsidRDefault="00E91610">
            <w:pPr>
              <w:jc w:val="both"/>
            </w:pPr>
            <w:proofErr w:type="gramStart"/>
            <w:r>
              <w:rPr>
                <w:rFonts w:ascii="Times New Roman" w:hAnsi="Times New Roman"/>
                <w:szCs w:val="16"/>
              </w:rPr>
              <w:t>г</w:t>
            </w:r>
            <w:proofErr w:type="gramEnd"/>
            <w:r>
              <w:rPr>
                <w:rFonts w:ascii="Times New Roman" w:hAnsi="Times New Roman"/>
                <w:szCs w:val="16"/>
              </w:rPr>
              <w:t xml:space="preserve">) другие </w:t>
            </w:r>
            <w:r w:rsidR="005A6A50">
              <w:rPr>
                <w:rFonts w:ascii="Times New Roman" w:hAnsi="Times New Roman"/>
                <w:szCs w:val="16"/>
              </w:rPr>
              <w:t>сведения по усмотрению стороны.</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186"/>
        </w:trPr>
        <w:tc>
          <w:tcPr>
            <w:tcW w:w="10605" w:type="dxa"/>
            <w:gridSpan w:val="12"/>
            <w:shd w:val="clear" w:color="FFFFFF" w:fill="auto"/>
            <w:vAlign w:val="bottom"/>
          </w:tcPr>
          <w:p w:rsidR="00E807A4" w:rsidRDefault="00E91610">
            <w:pPr>
              <w:jc w:val="both"/>
            </w:pPr>
            <w:r>
              <w:rPr>
                <w:rFonts w:ascii="Times New Roman" w:hAnsi="Times New Roman"/>
                <w:szCs w:val="16"/>
              </w:rPr>
              <w:t>60. С</w:t>
            </w:r>
            <w:r>
              <w:rPr>
                <w:rFonts w:ascii="Times New Roman" w:hAnsi="Times New Roman"/>
                <w:szCs w:val="16"/>
              </w:rPr>
              <w:t>торона, получившая претензию, в течение 5 рабочих дней со дня ее поступления обязана рассмотреть претензию и дать ответ.</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61. Стороны составляют акт об урегулировании спора (разногласий).</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62. В случае </w:t>
            </w:r>
            <w:proofErr w:type="spellStart"/>
            <w:r>
              <w:rPr>
                <w:rFonts w:ascii="Times New Roman" w:hAnsi="Times New Roman"/>
                <w:szCs w:val="16"/>
              </w:rPr>
              <w:t>недостижения</w:t>
            </w:r>
            <w:proofErr w:type="spellEnd"/>
            <w:r>
              <w:rPr>
                <w:rFonts w:ascii="Times New Roman" w:hAnsi="Times New Roman"/>
                <w:szCs w:val="16"/>
              </w:rPr>
              <w:t xml:space="preserve"> сторонами соглашения спор или </w:t>
            </w:r>
            <w:r>
              <w:rPr>
                <w:rFonts w:ascii="Times New Roman" w:hAnsi="Times New Roman"/>
                <w:szCs w:val="16"/>
              </w:rPr>
              <w:t>разногласия, возникшие в связи с исполнением настоящего договора, подлежат урегулированию в суде в порядке, установленном законодательством Российской Федерации.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XVI. Ответственность сторон</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682"/>
        </w:trPr>
        <w:tc>
          <w:tcPr>
            <w:tcW w:w="10605" w:type="dxa"/>
            <w:gridSpan w:val="12"/>
            <w:shd w:val="clear" w:color="FFFFFF" w:fill="auto"/>
            <w:vAlign w:val="bottom"/>
          </w:tcPr>
          <w:p w:rsidR="00E807A4" w:rsidRDefault="00E91610">
            <w:pPr>
              <w:jc w:val="both"/>
            </w:pPr>
            <w:r>
              <w:rPr>
                <w:rFonts w:ascii="Times New Roman" w:hAnsi="Times New Roman"/>
                <w:szCs w:val="16"/>
              </w:rPr>
              <w:t xml:space="preserve">63. За неисполнение или ненадлежащее исполнение обязательств </w:t>
            </w:r>
            <w:r>
              <w:rPr>
                <w:rFonts w:ascii="Times New Roman" w:hAnsi="Times New Roman"/>
                <w:szCs w:val="16"/>
              </w:rPr>
              <w:t>по настоящему договору стороны несут ответственность в соответствии с законодательством Российской Федерации.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64. В случае нарушения организацией водопроводно-канализационного хозяйства требований к качеству питьевой воды, режима подачи холодной воды и (</w:t>
            </w:r>
            <w:r>
              <w:rPr>
                <w:rFonts w:ascii="Times New Roman" w:hAnsi="Times New Roman"/>
                <w:szCs w:val="16"/>
              </w:rPr>
              <w:t>или) уровня давления холодной воды абонент вправе потребовать пропорционального снижения размера оплаты по настоящему договору в соо</w:t>
            </w:r>
            <w:r w:rsidR="005A6A50">
              <w:rPr>
                <w:rFonts w:ascii="Times New Roman" w:hAnsi="Times New Roman"/>
                <w:szCs w:val="16"/>
              </w:rPr>
              <w:t xml:space="preserve">тветствующем расчетном периоде. </w:t>
            </w:r>
            <w:r>
              <w:rPr>
                <w:rFonts w:ascii="Times New Roman" w:hAnsi="Times New Roman"/>
                <w:szCs w:val="16"/>
              </w:rPr>
              <w:t>В случае нарушения организацией водопроводно-канализационного хозяйства режима приема сточны</w:t>
            </w:r>
            <w:r>
              <w:rPr>
                <w:rFonts w:ascii="Times New Roman" w:hAnsi="Times New Roman"/>
                <w:szCs w:val="16"/>
              </w:rPr>
              <w:t>х вод абонент вправе потребовать пропорционального снижения размера оплаты по настоящему договору в соответствующем расчетном периоде.</w:t>
            </w:r>
            <w:r>
              <w:rPr>
                <w:rFonts w:ascii="Times New Roman" w:hAnsi="Times New Roman"/>
                <w:szCs w:val="16"/>
              </w:rPr>
              <w:br/>
              <w:t xml:space="preserve">Ответственность организации водопроводно-канализационного хозяйства за качество подаваемой питьевой воды определяется до </w:t>
            </w:r>
            <w:r>
              <w:rPr>
                <w:rFonts w:ascii="Times New Roman" w:hAnsi="Times New Roman"/>
                <w:szCs w:val="16"/>
              </w:rPr>
              <w:t>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о разграничении эксплуатационной ответственности, приведенным в приложении N 2 к настоящему</w:t>
            </w:r>
            <w:r w:rsidR="005A6A50">
              <w:rPr>
                <w:rFonts w:ascii="Times New Roman" w:hAnsi="Times New Roman"/>
                <w:szCs w:val="16"/>
              </w:rPr>
              <w:t xml:space="preserve"> договору.</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65.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w:t>
            </w:r>
            <w:proofErr w:type="spellStart"/>
            <w:r>
              <w:rPr>
                <w:rFonts w:ascii="Times New Roman" w:hAnsi="Times New Roman"/>
                <w:szCs w:val="16"/>
              </w:rPr>
              <w:t>стотридцатой</w:t>
            </w:r>
            <w:proofErr w:type="spellEnd"/>
            <w:r>
              <w:rPr>
                <w:rFonts w:ascii="Times New Roman" w:hAnsi="Times New Roman"/>
                <w:szCs w:val="16"/>
              </w:rPr>
              <w:t xml:space="preserve"> ставки ре</w:t>
            </w:r>
            <w:r>
              <w:rPr>
                <w:rFonts w:ascii="Times New Roman" w:hAnsi="Times New Roman"/>
                <w:szCs w:val="16"/>
              </w:rPr>
              <w:t>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XVII. Обстоятельства непреодолимой силы</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66.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w:t>
            </w:r>
            <w:r>
              <w:rPr>
                <w:rFonts w:ascii="Times New Roman" w:hAnsi="Times New Roman"/>
                <w:szCs w:val="16"/>
              </w:rPr>
              <w:t>обстоятельства повлияли на исполнение настоящего договора.</w:t>
            </w:r>
            <w:r>
              <w:rPr>
                <w:rFonts w:ascii="Times New Roman" w:hAnsi="Times New Roman"/>
                <w:szCs w:val="16"/>
              </w:rPr>
              <w:b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w:t>
            </w:r>
            <w:r w:rsidR="005A6A50">
              <w:rPr>
                <w:rFonts w:ascii="Times New Roman" w:hAnsi="Times New Roman"/>
                <w:szCs w:val="16"/>
              </w:rPr>
              <w:t>вами.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67. Сторона, подвергшаяся действию обстоятельств непреодолимой силы, обязана без промедления (не позднее 24 часов) уведомить другую сторону любым доступным способом (почтовое отправление, телеграмма, </w:t>
            </w:r>
            <w:proofErr w:type="spellStart"/>
            <w:r>
              <w:rPr>
                <w:rFonts w:ascii="Times New Roman" w:hAnsi="Times New Roman"/>
                <w:szCs w:val="16"/>
              </w:rPr>
              <w:t>факсограмма</w:t>
            </w:r>
            <w:proofErr w:type="spellEnd"/>
            <w:r>
              <w:rPr>
                <w:rFonts w:ascii="Times New Roman" w:hAnsi="Times New Roman"/>
                <w:szCs w:val="16"/>
              </w:rPr>
              <w:t>, телефонограмма, информационно-теле</w:t>
            </w:r>
            <w:r>
              <w:rPr>
                <w:rFonts w:ascii="Times New Roman" w:hAnsi="Times New Roman"/>
                <w:szCs w:val="16"/>
              </w:rPr>
              <w:t>коммуникационная сеть "Интернет"), позволяющим подтвердить получение такого уведомления адресатом, о наступлении и характере указанных обстоятельств, а также об их прекращении.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XVIII. Действие договора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68. Настоящий договор вступает в силу с</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szCs w:val="16"/>
              </w:rPr>
              <w:t>(</w:t>
            </w:r>
            <w:proofErr w:type="gramStart"/>
            <w:r>
              <w:rPr>
                <w:rFonts w:ascii="Times New Roman" w:hAnsi="Times New Roman"/>
                <w:szCs w:val="16"/>
              </w:rPr>
              <w:t>указать</w:t>
            </w:r>
            <w:proofErr w:type="gramEnd"/>
            <w:r>
              <w:rPr>
                <w:rFonts w:ascii="Times New Roman" w:hAnsi="Times New Roman"/>
                <w:szCs w:val="16"/>
              </w:rPr>
              <w:t xml:space="preserve"> дату)</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b/>
                <w:szCs w:val="16"/>
              </w:rPr>
              <w:t>69. Настоящий договор заключен на срок по</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szCs w:val="16"/>
              </w:rPr>
              <w:t>(</w:t>
            </w:r>
            <w:proofErr w:type="gramStart"/>
            <w:r>
              <w:rPr>
                <w:rFonts w:ascii="Times New Roman" w:hAnsi="Times New Roman"/>
                <w:szCs w:val="16"/>
              </w:rPr>
              <w:t>указать</w:t>
            </w:r>
            <w:proofErr w:type="gramEnd"/>
            <w:r>
              <w:rPr>
                <w:rFonts w:ascii="Times New Roman" w:hAnsi="Times New Roman"/>
                <w:szCs w:val="16"/>
              </w:rPr>
              <w:t xml:space="preserve"> дату)</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Height w:hRule="exact" w:val="675"/>
        </w:trPr>
        <w:tc>
          <w:tcPr>
            <w:tcW w:w="10605" w:type="dxa"/>
            <w:gridSpan w:val="12"/>
            <w:shd w:val="clear" w:color="FFFFFF" w:fill="auto"/>
            <w:vAlign w:val="center"/>
          </w:tcPr>
          <w:p w:rsidR="00E807A4" w:rsidRDefault="00E91610">
            <w:pPr>
              <w:jc w:val="both"/>
            </w:pPr>
            <w:r>
              <w:rPr>
                <w:rFonts w:ascii="Times New Roman" w:hAnsi="Times New Roman"/>
                <w:szCs w:val="16"/>
              </w:rPr>
              <w:t>70. Договор считается ежегодно пролонгированным на следующий календарный год на тех же условиях и не требует заключения дополнительного соглашения о его продлении, если за 1 месяц до око</w:t>
            </w:r>
            <w:r>
              <w:rPr>
                <w:rFonts w:ascii="Times New Roman" w:hAnsi="Times New Roman"/>
                <w:szCs w:val="16"/>
              </w:rPr>
              <w:t>нчания срока его действия ни одна из сторон не заявит о его прекращении, либо о заключении нового договора. Отношения сторон до заключения нового договора регулируются настоящим договором.</w:t>
            </w:r>
          </w:p>
        </w:tc>
        <w:tc>
          <w:tcPr>
            <w:tcW w:w="26" w:type="dxa"/>
            <w:shd w:val="clear" w:color="FFFFFF" w:fill="auto"/>
            <w:vAlign w:val="center"/>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71. Настоящий договор может быть расторгнут до окончания срока </w:t>
            </w:r>
            <w:r>
              <w:rPr>
                <w:rFonts w:ascii="Times New Roman" w:hAnsi="Times New Roman"/>
                <w:szCs w:val="16"/>
              </w:rPr>
              <w:t>действия настоящего договора по обоюдному согласию сторон.</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72.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w:t>
            </w:r>
            <w:r>
              <w:rPr>
                <w:rFonts w:ascii="Times New Roman" w:hAnsi="Times New Roman"/>
                <w:szCs w:val="16"/>
              </w:rPr>
              <w:t xml:space="preserve"> порядке настоящий договор считается расторгнутым или измененным.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center"/>
            </w:pPr>
            <w:r>
              <w:rPr>
                <w:rFonts w:ascii="Times New Roman" w:hAnsi="Times New Roman"/>
                <w:b/>
                <w:szCs w:val="16"/>
              </w:rPr>
              <w:t>XIX. Прочие условия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73. 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w:t>
            </w:r>
            <w:r>
              <w:rPr>
                <w:rFonts w:ascii="Times New Roman" w:hAnsi="Times New Roman"/>
                <w:szCs w:val="16"/>
              </w:rPr>
              <w:t>сторон (при их наличии).</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74. 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наступления указанных обстоятельств любым доступны</w:t>
            </w:r>
            <w:r>
              <w:rPr>
                <w:rFonts w:ascii="Times New Roman" w:hAnsi="Times New Roman"/>
                <w:szCs w:val="16"/>
              </w:rPr>
              <w:t xml:space="preserve">м способом (почтовое отправление, телеграмма, </w:t>
            </w:r>
            <w:proofErr w:type="spellStart"/>
            <w:r>
              <w:rPr>
                <w:rFonts w:ascii="Times New Roman" w:hAnsi="Times New Roman"/>
                <w:szCs w:val="16"/>
              </w:rPr>
              <w:t>факсограмма</w:t>
            </w:r>
            <w:proofErr w:type="spellEnd"/>
            <w:r>
              <w:rPr>
                <w:rFonts w:ascii="Times New Roman" w:hAnsi="Times New Roman"/>
                <w:szCs w:val="16"/>
              </w:rPr>
              <w:t>, телефонограмма, информационно-телекоммуникационная сеть "Интернет"), позволяющим подтвердить получение такого уведомления адресатом.</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75. При исполнении настоящего договора стороны обязуются руков</w:t>
            </w:r>
            <w:r>
              <w:rPr>
                <w:rFonts w:ascii="Times New Roman" w:hAnsi="Times New Roman"/>
                <w:szCs w:val="16"/>
              </w:rPr>
              <w:t>одствоваться законодательством Российской Федерации, в том числе положениями Федерального закона "О водоснабжении и водоотведении", Правилами холодного водоснабжения и водоотведения.</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76. Настоящий договор составлен в 2 экземплярах, имеющих равную юридиче</w:t>
            </w:r>
            <w:r>
              <w:rPr>
                <w:rFonts w:ascii="Times New Roman" w:hAnsi="Times New Roman"/>
                <w:szCs w:val="16"/>
              </w:rPr>
              <w:t>скую силу.</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77. Приложения к настоящему договору являются его неотъемлемой частью.</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tcPr>
          <w:p w:rsidR="00E807A4" w:rsidRDefault="00E91610">
            <w:pPr>
              <w:jc w:val="both"/>
            </w:pPr>
            <w:r>
              <w:rPr>
                <w:rFonts w:ascii="Times New Roman" w:hAnsi="Times New Roman"/>
                <w:szCs w:val="16"/>
              </w:rPr>
              <w:t>78. Реквизиты сторон:</w:t>
            </w:r>
          </w:p>
        </w:tc>
        <w:tc>
          <w:tcPr>
            <w:tcW w:w="26" w:type="dxa"/>
            <w:shd w:val="clear" w:color="FFFFFF" w:fill="auto"/>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Организация водопроводно-канализационного хозяйства: Общество с ограниченной ответственностью "ЧЕЛНЫВОДОКАНАЛ", 423800, Российская Федерация, </w:t>
            </w:r>
            <w:r>
              <w:rPr>
                <w:rFonts w:ascii="Times New Roman" w:hAnsi="Times New Roman"/>
                <w:szCs w:val="16"/>
              </w:rPr>
              <w:t>Республика Татарстан, город Набережные Челны, Хлебный проезд, 27</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ИНН 1650297657 / КПП 168150001, ОКПО 42150340.</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center"/>
          </w:tcPr>
          <w:p w:rsidR="00E807A4" w:rsidRDefault="00E91610">
            <w:pPr>
              <w:jc w:val="both"/>
            </w:pPr>
            <w:r>
              <w:rPr>
                <w:rFonts w:ascii="Times New Roman" w:hAnsi="Times New Roman"/>
                <w:sz w:val="18"/>
                <w:szCs w:val="18"/>
              </w:rPr>
              <w:t>"Филиал ПАО Банк ВТБ в г. Нижнем Новгороде р/с № 40702810826240000657, к/с № 30101810200000000837, БИК 042202837</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 xml:space="preserve">тел. 53-44-80 </w:t>
            </w:r>
            <w:r>
              <w:rPr>
                <w:rFonts w:ascii="Times New Roman" w:hAnsi="Times New Roman"/>
                <w:szCs w:val="16"/>
              </w:rPr>
              <w:t>(диспетчерская), 53-46-20, 53-44-74, 53-44-73, 53-44-72,53-44-68 Http://www.chelnyvodokanal.ru   E-</w:t>
            </w:r>
            <w:proofErr w:type="spellStart"/>
            <w:r>
              <w:rPr>
                <w:rFonts w:ascii="Times New Roman" w:hAnsi="Times New Roman"/>
                <w:szCs w:val="16"/>
              </w:rPr>
              <w:t>mail</w:t>
            </w:r>
            <w:proofErr w:type="spellEnd"/>
            <w:r>
              <w:rPr>
                <w:rFonts w:ascii="Times New Roman" w:hAnsi="Times New Roman"/>
                <w:szCs w:val="16"/>
              </w:rPr>
              <w:t>: DRP@chvk.kamaz.net</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Абонент:</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szCs w:val="16"/>
              </w:rPr>
              <w:t>(</w:t>
            </w:r>
            <w:proofErr w:type="gramStart"/>
            <w:r>
              <w:rPr>
                <w:rFonts w:ascii="Times New Roman" w:hAnsi="Times New Roman"/>
                <w:szCs w:val="16"/>
              </w:rPr>
              <w:t>наименование</w:t>
            </w:r>
            <w:proofErr w:type="gramEnd"/>
            <w:r>
              <w:rPr>
                <w:rFonts w:ascii="Times New Roman" w:hAnsi="Times New Roman"/>
                <w:szCs w:val="16"/>
              </w:rPr>
              <w:t>, индекс, адрес, телефон, тел/факс)</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Height w:hRule="exact" w:val="390"/>
        </w:trPr>
        <w:tc>
          <w:tcPr>
            <w:tcW w:w="10605" w:type="dxa"/>
            <w:gridSpan w:val="12"/>
            <w:shd w:val="clear" w:color="FFFFFF" w:fill="auto"/>
            <w:vAlign w:val="bottom"/>
          </w:tcPr>
          <w:p w:rsidR="00E807A4" w:rsidRDefault="00E91610">
            <w:pPr>
              <w:jc w:val="both"/>
            </w:pPr>
            <w:r>
              <w:rPr>
                <w:rFonts w:ascii="Times New Roman" w:hAnsi="Times New Roman"/>
                <w:szCs w:val="16"/>
              </w:rPr>
              <w:t>Платежные реквизиты_________________________________________________</w:t>
            </w:r>
            <w:r>
              <w:rPr>
                <w:rFonts w:ascii="Times New Roman" w:hAnsi="Times New Roman"/>
                <w:szCs w:val="16"/>
              </w:rPr>
              <w:t>______________________________________________ _________________________________________________________________________________________________________________________________________________________________________________________________________________</w:t>
            </w:r>
            <w:r>
              <w:rPr>
                <w:rFonts w:ascii="Times New Roman" w:hAnsi="Times New Roman"/>
                <w:szCs w:val="16"/>
              </w:rPr>
              <w:t>__________________</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szCs w:val="16"/>
              </w:rPr>
              <w:t>(</w:t>
            </w:r>
            <w:proofErr w:type="gramStart"/>
            <w:r>
              <w:rPr>
                <w:rFonts w:ascii="Times New Roman" w:hAnsi="Times New Roman"/>
                <w:szCs w:val="16"/>
              </w:rPr>
              <w:t>расчетный</w:t>
            </w:r>
            <w:proofErr w:type="gramEnd"/>
            <w:r>
              <w:rPr>
                <w:rFonts w:ascii="Times New Roman" w:hAnsi="Times New Roman"/>
                <w:szCs w:val="16"/>
              </w:rPr>
              <w:t xml:space="preserve"> счет, банк, ИНН/КПП, ОКПО, ОКОНХ, ОКВЭД)</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тел._____________________________________________________________________   E-</w:t>
            </w:r>
            <w:proofErr w:type="spellStart"/>
            <w:r>
              <w:rPr>
                <w:rFonts w:ascii="Times New Roman" w:hAnsi="Times New Roman"/>
                <w:szCs w:val="16"/>
              </w:rPr>
              <w:t>mail</w:t>
            </w:r>
            <w:proofErr w:type="spellEnd"/>
            <w:r>
              <w:rPr>
                <w:rFonts w:ascii="Times New Roman" w:hAnsi="Times New Roman"/>
                <w:szCs w:val="16"/>
              </w:rPr>
              <w:t>: ___________________________</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4725" w:type="dxa"/>
            <w:gridSpan w:val="5"/>
            <w:shd w:val="clear" w:color="FFFFFF" w:fill="auto"/>
            <w:vAlign w:val="bottom"/>
          </w:tcPr>
          <w:p w:rsidR="00E807A4" w:rsidRDefault="00E91610">
            <w:pPr>
              <w:jc w:val="center"/>
            </w:pPr>
            <w:r>
              <w:rPr>
                <w:rFonts w:ascii="Times New Roman" w:hAnsi="Times New Roman"/>
                <w:szCs w:val="16"/>
              </w:rPr>
              <w:t>Организация водопроводно-канализационного хозяйства</w:t>
            </w:r>
          </w:p>
        </w:tc>
        <w:tc>
          <w:tcPr>
            <w:tcW w:w="945" w:type="dxa"/>
            <w:shd w:val="clear" w:color="FFFFFF" w:fill="auto"/>
            <w:vAlign w:val="bottom"/>
          </w:tcPr>
          <w:p w:rsidR="00E807A4" w:rsidRDefault="00E807A4">
            <w:pPr>
              <w:jc w:val="both"/>
            </w:pPr>
          </w:p>
        </w:tc>
        <w:tc>
          <w:tcPr>
            <w:tcW w:w="4935" w:type="dxa"/>
            <w:gridSpan w:val="6"/>
            <w:shd w:val="clear" w:color="FFFFFF" w:fill="auto"/>
            <w:vAlign w:val="bottom"/>
          </w:tcPr>
          <w:p w:rsidR="00E807A4" w:rsidRDefault="00E91610">
            <w:pPr>
              <w:jc w:val="center"/>
            </w:pPr>
            <w:r>
              <w:rPr>
                <w:rFonts w:ascii="Times New Roman" w:hAnsi="Times New Roman"/>
                <w:szCs w:val="16"/>
              </w:rPr>
              <w:t>Абонент</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4725" w:type="dxa"/>
            <w:gridSpan w:val="5"/>
            <w:shd w:val="clear" w:color="FFFFFF" w:fill="auto"/>
            <w:vAlign w:val="center"/>
          </w:tcPr>
          <w:p w:rsidR="00E807A4" w:rsidRDefault="00E91610">
            <w:r>
              <w:rPr>
                <w:rFonts w:ascii="Times New Roman" w:hAnsi="Times New Roman"/>
                <w:szCs w:val="16"/>
              </w:rPr>
              <w:t>Общество с ограниченной ответственностью "ЧЕЛНЫВОДОКАНАЛ"</w:t>
            </w:r>
          </w:p>
        </w:tc>
        <w:tc>
          <w:tcPr>
            <w:tcW w:w="945" w:type="dxa"/>
            <w:shd w:val="clear" w:color="FFFFFF" w:fill="auto"/>
            <w:vAlign w:val="bottom"/>
          </w:tcPr>
          <w:p w:rsidR="00E807A4" w:rsidRDefault="00E807A4">
            <w:pPr>
              <w:jc w:val="both"/>
            </w:pPr>
          </w:p>
        </w:tc>
        <w:tc>
          <w:tcPr>
            <w:tcW w:w="4935" w:type="dxa"/>
            <w:gridSpan w:val="6"/>
            <w:shd w:val="clear" w:color="FFFFFF" w:fill="auto"/>
            <w:vAlign w:val="center"/>
          </w:tcPr>
          <w:p w:rsidR="00E807A4" w:rsidRDefault="00E807A4"/>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r>
              <w:rPr>
                <w:rFonts w:ascii="Times New Roman" w:hAnsi="Times New Roman"/>
                <w:b/>
                <w:szCs w:val="16"/>
              </w:rPr>
              <w:t>_______________________</w:t>
            </w:r>
            <w:proofErr w:type="spellStart"/>
            <w:r>
              <w:rPr>
                <w:rFonts w:ascii="Times New Roman" w:hAnsi="Times New Roman"/>
                <w:b/>
                <w:szCs w:val="16"/>
              </w:rPr>
              <w:t>Н.И.Протасова</w:t>
            </w:r>
            <w:proofErr w:type="spellEnd"/>
          </w:p>
        </w:tc>
        <w:tc>
          <w:tcPr>
            <w:tcW w:w="6825" w:type="dxa"/>
            <w:gridSpan w:val="8"/>
            <w:shd w:val="clear" w:color="FFFFFF" w:fill="auto"/>
            <w:vAlign w:val="bottom"/>
          </w:tcPr>
          <w:p w:rsidR="00E807A4" w:rsidRDefault="00E807A4">
            <w:pPr>
              <w:jc w:val="right"/>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proofErr w:type="gramStart"/>
            <w:r>
              <w:rPr>
                <w:rFonts w:ascii="Times New Roman" w:hAnsi="Times New Roman"/>
                <w:b/>
                <w:szCs w:val="16"/>
              </w:rPr>
              <w:t>по</w:t>
            </w:r>
            <w:proofErr w:type="gramEnd"/>
            <w:r>
              <w:rPr>
                <w:rFonts w:ascii="Times New Roman" w:hAnsi="Times New Roman"/>
                <w:b/>
                <w:szCs w:val="16"/>
              </w:rPr>
              <w:t xml:space="preserve"> доверенности № 129/18 от 27.09.2018 г.</w:t>
            </w: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890" w:type="dxa"/>
            <w:gridSpan w:val="2"/>
            <w:shd w:val="clear" w:color="FFFFFF" w:fill="auto"/>
            <w:vAlign w:val="bottom"/>
          </w:tcPr>
          <w:p w:rsidR="00E807A4" w:rsidRDefault="00E91610">
            <w:pPr>
              <w:jc w:val="both"/>
            </w:pPr>
            <w:r>
              <w:rPr>
                <w:rFonts w:ascii="Times New Roman" w:hAnsi="Times New Roman"/>
                <w:szCs w:val="16"/>
              </w:rPr>
              <w:t>Согласовано:</w:t>
            </w: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both"/>
            </w:pPr>
            <w:r>
              <w:rPr>
                <w:rFonts w:ascii="Times New Roman" w:hAnsi="Times New Roman"/>
                <w:szCs w:val="16"/>
              </w:rPr>
              <w:t>_________________</w:t>
            </w:r>
            <w:proofErr w:type="gramStart"/>
            <w:r>
              <w:rPr>
                <w:rFonts w:ascii="Times New Roman" w:hAnsi="Times New Roman"/>
                <w:szCs w:val="16"/>
              </w:rPr>
              <w:t>Н.И</w:t>
            </w:r>
            <w:r w:rsidR="005A6A50">
              <w:rPr>
                <w:rFonts w:ascii="Times New Roman" w:hAnsi="Times New Roman"/>
                <w:szCs w:val="16"/>
              </w:rPr>
              <w:t xml:space="preserve"> </w:t>
            </w:r>
            <w:r>
              <w:rPr>
                <w:rFonts w:ascii="Times New Roman" w:hAnsi="Times New Roman"/>
                <w:szCs w:val="16"/>
              </w:rPr>
              <w:t>.Пентегова</w:t>
            </w:r>
            <w:proofErr w:type="gramEnd"/>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1890" w:type="dxa"/>
            <w:gridSpan w:val="3"/>
            <w:shd w:val="clear" w:color="FFFFFF" w:fill="auto"/>
            <w:vAlign w:val="bottom"/>
          </w:tcPr>
          <w:p w:rsidR="005A6A50" w:rsidRDefault="005A6A50">
            <w:pPr>
              <w:rPr>
                <w:rFonts w:ascii="Times New Roman" w:hAnsi="Times New Roman"/>
                <w:szCs w:val="16"/>
              </w:rPr>
            </w:pPr>
          </w:p>
          <w:p w:rsidR="00E807A4" w:rsidRDefault="00E91610">
            <w:r>
              <w:rPr>
                <w:rFonts w:ascii="Times New Roman" w:hAnsi="Times New Roman"/>
                <w:szCs w:val="16"/>
              </w:rPr>
              <w:lastRenderedPageBreak/>
              <w:t>ПРИЛОЖЕНИЕ № 3</w:t>
            </w:r>
          </w:p>
        </w:tc>
        <w:tc>
          <w:tcPr>
            <w:tcW w:w="2100" w:type="dxa"/>
            <w:gridSpan w:val="2"/>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proofErr w:type="gramStart"/>
            <w:r>
              <w:rPr>
                <w:rFonts w:ascii="Times New Roman" w:hAnsi="Times New Roman"/>
                <w:szCs w:val="16"/>
              </w:rPr>
              <w:t>к</w:t>
            </w:r>
            <w:proofErr w:type="gramEnd"/>
            <w:r>
              <w:rPr>
                <w:rFonts w:ascii="Times New Roman" w:hAnsi="Times New Roman"/>
                <w:szCs w:val="16"/>
              </w:rPr>
              <w:t xml:space="preserve"> единому  договору холодного водоснабжения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r>
              <w:rPr>
                <w:rFonts w:ascii="Times New Roman" w:hAnsi="Times New Roman"/>
                <w:szCs w:val="16"/>
              </w:rPr>
              <w:t>104\</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b/>
                <w:szCs w:val="16"/>
              </w:rPr>
              <w:t>С В Е Д Е Н И 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proofErr w:type="gramStart"/>
            <w:r>
              <w:rPr>
                <w:rFonts w:ascii="Times New Roman" w:hAnsi="Times New Roman"/>
                <w:b/>
                <w:szCs w:val="16"/>
              </w:rPr>
              <w:t>о</w:t>
            </w:r>
            <w:proofErr w:type="gramEnd"/>
            <w:r>
              <w:rPr>
                <w:rFonts w:ascii="Times New Roman" w:hAnsi="Times New Roman"/>
                <w:b/>
                <w:szCs w:val="16"/>
              </w:rPr>
              <w:t xml:space="preserve"> режиме подачи холодной воды (гарантированного объема подачи воды (в том числе на нужды пожаротушения),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proofErr w:type="gramStart"/>
            <w:r>
              <w:rPr>
                <w:rFonts w:ascii="Times New Roman" w:hAnsi="Times New Roman"/>
                <w:b/>
                <w:szCs w:val="16"/>
              </w:rPr>
              <w:t>гарантированного</w:t>
            </w:r>
            <w:proofErr w:type="gramEnd"/>
            <w:r>
              <w:rPr>
                <w:rFonts w:ascii="Times New Roman" w:hAnsi="Times New Roman"/>
                <w:b/>
                <w:szCs w:val="16"/>
              </w:rPr>
              <w:t xml:space="preserve"> уровня </w:t>
            </w:r>
            <w:r>
              <w:rPr>
                <w:rFonts w:ascii="Times New Roman" w:hAnsi="Times New Roman"/>
                <w:b/>
                <w:szCs w:val="16"/>
              </w:rPr>
              <w:t>давления холодной воды в системе водоснабжения в месте присоединения)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gridSpan w:val="2"/>
            <w:shd w:val="clear" w:color="FFFFFF" w:fill="auto"/>
            <w:vAlign w:val="bottom"/>
          </w:tcPr>
          <w:p w:rsidR="00E807A4" w:rsidRDefault="00E807A4"/>
        </w:tc>
        <w:tc>
          <w:tcPr>
            <w:tcW w:w="945" w:type="dxa"/>
            <w:shd w:val="clear" w:color="FFFFFF" w:fill="auto"/>
            <w:vAlign w:val="bottom"/>
          </w:tcPr>
          <w:p w:rsidR="00E807A4" w:rsidRDefault="00E807A4"/>
        </w:tc>
        <w:tc>
          <w:tcPr>
            <w:tcW w:w="20" w:type="dxa"/>
            <w:shd w:val="clear" w:color="FFFFFF" w:fill="auto"/>
            <w:vAlign w:val="bottom"/>
          </w:tcPr>
          <w:p w:rsidR="00E807A4" w:rsidRDefault="00E807A4"/>
        </w:tc>
        <w:tc>
          <w:tcPr>
            <w:tcW w:w="2080" w:type="dxa"/>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szCs w:val="16"/>
              </w:rPr>
              <w:t>Режим установлен</w:t>
            </w:r>
          </w:p>
        </w:tc>
        <w:tc>
          <w:tcPr>
            <w:tcW w:w="26" w:type="dxa"/>
            <w:shd w:val="clear" w:color="FFFFFF" w:fill="auto"/>
            <w:vAlign w:val="bottom"/>
          </w:tcPr>
          <w:p w:rsidR="00E807A4" w:rsidRDefault="00E807A4">
            <w:pPr>
              <w:jc w:val="center"/>
            </w:pPr>
          </w:p>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gridSpan w:val="2"/>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20" w:type="dxa"/>
            <w:shd w:val="clear" w:color="FFFFFF" w:fill="auto"/>
            <w:vAlign w:val="bottom"/>
          </w:tcPr>
          <w:p w:rsidR="00E807A4" w:rsidRDefault="00E807A4">
            <w:pPr>
              <w:jc w:val="center"/>
            </w:pPr>
          </w:p>
        </w:tc>
        <w:tc>
          <w:tcPr>
            <w:tcW w:w="2080" w:type="dxa"/>
            <w:shd w:val="clear" w:color="FFFFFF" w:fill="auto"/>
            <w:vAlign w:val="bottom"/>
          </w:tcPr>
          <w:p w:rsidR="00E807A4" w:rsidRDefault="00E807A4">
            <w:pPr>
              <w:jc w:val="center"/>
            </w:pPr>
          </w:p>
        </w:tc>
        <w:tc>
          <w:tcPr>
            <w:tcW w:w="26" w:type="dxa"/>
            <w:shd w:val="clear" w:color="FFFFFF" w:fill="auto"/>
            <w:vAlign w:val="bottom"/>
          </w:tcPr>
          <w:p w:rsidR="00E807A4" w:rsidRDefault="00E807A4">
            <w:pPr>
              <w:jc w:val="center"/>
            </w:pPr>
          </w:p>
        </w:tc>
      </w:tr>
      <w:tr w:rsidR="00E807A4" w:rsidTr="005A6A50">
        <w:tblPrEx>
          <w:tblCellMar>
            <w:top w:w="0" w:type="dxa"/>
            <w:left w:w="0" w:type="dxa"/>
            <w:bottom w:w="0" w:type="dxa"/>
            <w:right w:w="0" w:type="dxa"/>
          </w:tblCellMar>
        </w:tblPrEx>
        <w:trPr>
          <w:gridAfter w:val="1"/>
          <w:wAfter w:w="945" w:type="dxa"/>
        </w:trPr>
        <w:tc>
          <w:tcPr>
            <w:tcW w:w="94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п/п</w:t>
            </w:r>
          </w:p>
        </w:tc>
        <w:tc>
          <w:tcPr>
            <w:tcW w:w="3780"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Наименование абонента</w:t>
            </w:r>
          </w:p>
        </w:tc>
        <w:tc>
          <w:tcPr>
            <w:tcW w:w="1890" w:type="dxa"/>
            <w:gridSpan w:val="2"/>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xml:space="preserve">Гарантированный объем подачи холодной воды, </w:t>
            </w:r>
            <w:proofErr w:type="spellStart"/>
            <w:r>
              <w:rPr>
                <w:rFonts w:ascii="Times New Roman" w:hAnsi="Times New Roman"/>
                <w:szCs w:val="16"/>
              </w:rPr>
              <w:t>куб.м</w:t>
            </w:r>
            <w:proofErr w:type="spellEnd"/>
          </w:p>
        </w:tc>
        <w:tc>
          <w:tcPr>
            <w:tcW w:w="1890" w:type="dxa"/>
            <w:gridSpan w:val="3"/>
            <w:tcBorders>
              <w:top w:val="single" w:sz="5" w:space="0" w:color="auto"/>
              <w:left w:val="single" w:sz="5" w:space="0" w:color="auto"/>
            </w:tcBorders>
            <w:shd w:val="clear" w:color="FFFFFF" w:fill="auto"/>
            <w:vAlign w:val="center"/>
          </w:tcPr>
          <w:p w:rsidR="00E807A4" w:rsidRDefault="00E91610">
            <w:pPr>
              <w:jc w:val="center"/>
            </w:pPr>
            <w:r>
              <w:rPr>
                <w:rFonts w:ascii="Times New Roman" w:hAnsi="Times New Roman"/>
                <w:szCs w:val="16"/>
              </w:rPr>
              <w:t xml:space="preserve">Гарантированный объем подачи холодной воды на нужды </w:t>
            </w:r>
            <w:r>
              <w:rPr>
                <w:rFonts w:ascii="Times New Roman" w:hAnsi="Times New Roman"/>
                <w:szCs w:val="16"/>
              </w:rPr>
              <w:t xml:space="preserve">пожаротушения, </w:t>
            </w:r>
            <w:proofErr w:type="spellStart"/>
            <w:r>
              <w:rPr>
                <w:rFonts w:ascii="Times New Roman" w:hAnsi="Times New Roman"/>
                <w:szCs w:val="16"/>
              </w:rPr>
              <w:t>куб.м</w:t>
            </w:r>
            <w:proofErr w:type="spellEnd"/>
          </w:p>
        </w:tc>
        <w:tc>
          <w:tcPr>
            <w:tcW w:w="2100" w:type="dxa"/>
            <w:gridSpan w:val="2"/>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Гарантированный уровень давления холодной воды в централизованной системе в месте присоединения, м</w:t>
            </w:r>
          </w:p>
        </w:tc>
        <w:tc>
          <w:tcPr>
            <w:tcW w:w="26" w:type="dxa"/>
            <w:shd w:val="clear" w:color="FFFFFF" w:fill="auto"/>
            <w:vAlign w:val="bottom"/>
          </w:tcPr>
          <w:p w:rsidR="00E807A4" w:rsidRDefault="00E807A4">
            <w:pPr>
              <w:jc w:val="center"/>
            </w:pPr>
          </w:p>
        </w:tc>
      </w:tr>
      <w:tr w:rsidR="00E807A4" w:rsidTr="005A6A50">
        <w:tblPrEx>
          <w:tblCellMar>
            <w:top w:w="0" w:type="dxa"/>
            <w:left w:w="0" w:type="dxa"/>
            <w:bottom w:w="0" w:type="dxa"/>
            <w:right w:w="0" w:type="dxa"/>
          </w:tblCellMar>
        </w:tblPrEx>
        <w:trPr>
          <w:gridAfter w:val="1"/>
          <w:wAfter w:w="945" w:type="dxa"/>
        </w:trPr>
        <w:tc>
          <w:tcPr>
            <w:tcW w:w="94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3780"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890" w:type="dxa"/>
            <w:gridSpan w:val="2"/>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890"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2100" w:type="dxa"/>
            <w:gridSpan w:val="2"/>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3780"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gridSpan w:val="2"/>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100" w:type="dxa"/>
            <w:gridSpan w:val="2"/>
            <w:tcBorders>
              <w:top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10 м водяного столба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4725" w:type="dxa"/>
            <w:gridSpan w:val="5"/>
            <w:shd w:val="clear" w:color="FFFFFF" w:fill="auto"/>
            <w:vAlign w:val="bottom"/>
          </w:tcPr>
          <w:p w:rsidR="00E807A4" w:rsidRDefault="00E91610">
            <w:r>
              <w:rPr>
                <w:rFonts w:ascii="Times New Roman" w:hAnsi="Times New Roman"/>
                <w:szCs w:val="16"/>
              </w:rPr>
              <w:t>Организация водопроводно-канализационного хозяйства</w:t>
            </w:r>
          </w:p>
        </w:tc>
        <w:tc>
          <w:tcPr>
            <w:tcW w:w="945" w:type="dxa"/>
            <w:shd w:val="clear" w:color="FFFFFF" w:fill="auto"/>
            <w:vAlign w:val="bottom"/>
          </w:tcPr>
          <w:p w:rsidR="00E807A4" w:rsidRDefault="00E807A4">
            <w:pPr>
              <w:jc w:val="both"/>
            </w:pPr>
          </w:p>
        </w:tc>
        <w:tc>
          <w:tcPr>
            <w:tcW w:w="4935" w:type="dxa"/>
            <w:gridSpan w:val="6"/>
            <w:shd w:val="clear" w:color="FFFFFF" w:fill="auto"/>
            <w:vAlign w:val="bottom"/>
          </w:tcPr>
          <w:p w:rsidR="00E807A4" w:rsidRDefault="00E91610">
            <w:pPr>
              <w:jc w:val="center"/>
            </w:pPr>
            <w:r>
              <w:rPr>
                <w:rFonts w:ascii="Times New Roman" w:hAnsi="Times New Roman"/>
                <w:szCs w:val="16"/>
              </w:rPr>
              <w:t>Абонент</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4725" w:type="dxa"/>
            <w:gridSpan w:val="5"/>
            <w:shd w:val="clear" w:color="FFFFFF" w:fill="auto"/>
            <w:vAlign w:val="center"/>
          </w:tcPr>
          <w:p w:rsidR="00E807A4" w:rsidRDefault="00E91610">
            <w:r>
              <w:rPr>
                <w:rFonts w:ascii="Times New Roman" w:hAnsi="Times New Roman"/>
                <w:szCs w:val="16"/>
              </w:rPr>
              <w:t xml:space="preserve">Общество с </w:t>
            </w:r>
            <w:r>
              <w:rPr>
                <w:rFonts w:ascii="Times New Roman" w:hAnsi="Times New Roman"/>
                <w:szCs w:val="16"/>
              </w:rPr>
              <w:t>ограниченной ответственностью "ЧЕЛНЫВОДОКАНАЛ"</w:t>
            </w:r>
          </w:p>
        </w:tc>
        <w:tc>
          <w:tcPr>
            <w:tcW w:w="945" w:type="dxa"/>
            <w:shd w:val="clear" w:color="FFFFFF" w:fill="auto"/>
            <w:vAlign w:val="bottom"/>
          </w:tcPr>
          <w:p w:rsidR="00E807A4" w:rsidRDefault="00E807A4"/>
        </w:tc>
        <w:tc>
          <w:tcPr>
            <w:tcW w:w="4935" w:type="dxa"/>
            <w:gridSpan w:val="6"/>
            <w:shd w:val="clear" w:color="FFFFFF" w:fill="auto"/>
            <w:vAlign w:val="center"/>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r>
              <w:rPr>
                <w:rFonts w:ascii="Times New Roman" w:hAnsi="Times New Roman"/>
                <w:b/>
                <w:szCs w:val="16"/>
              </w:rPr>
              <w:t>_______________________Н.И.</w:t>
            </w:r>
            <w:r w:rsidR="005A6A50">
              <w:rPr>
                <w:rFonts w:ascii="Times New Roman" w:hAnsi="Times New Roman"/>
                <w:b/>
                <w:szCs w:val="16"/>
              </w:rPr>
              <w:t xml:space="preserve"> </w:t>
            </w:r>
            <w:r>
              <w:rPr>
                <w:rFonts w:ascii="Times New Roman" w:hAnsi="Times New Roman"/>
                <w:b/>
                <w:szCs w:val="16"/>
              </w:rPr>
              <w:t>Протасова</w:t>
            </w:r>
          </w:p>
        </w:tc>
        <w:tc>
          <w:tcPr>
            <w:tcW w:w="6825" w:type="dxa"/>
            <w:gridSpan w:val="8"/>
            <w:shd w:val="clear" w:color="FFFFFF" w:fill="auto"/>
            <w:vAlign w:val="bottom"/>
          </w:tcPr>
          <w:p w:rsidR="00E807A4" w:rsidRDefault="00E807A4">
            <w:pPr>
              <w:jc w:val="right"/>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proofErr w:type="gramStart"/>
            <w:r>
              <w:rPr>
                <w:rFonts w:ascii="Times New Roman" w:hAnsi="Times New Roman"/>
                <w:b/>
                <w:szCs w:val="16"/>
              </w:rPr>
              <w:t>по</w:t>
            </w:r>
            <w:proofErr w:type="gramEnd"/>
            <w:r>
              <w:rPr>
                <w:rFonts w:ascii="Times New Roman" w:hAnsi="Times New Roman"/>
                <w:b/>
                <w:szCs w:val="16"/>
              </w:rPr>
              <w:t xml:space="preserve"> доверенности № 129/18 от 27.09.2018 г.</w:t>
            </w: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2835" w:type="dxa"/>
            <w:gridSpan w:val="3"/>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100" w:type="dxa"/>
            <w:gridSpan w:val="2"/>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1890" w:type="dxa"/>
            <w:gridSpan w:val="3"/>
            <w:shd w:val="clear" w:color="FFFFFF" w:fill="auto"/>
            <w:vAlign w:val="bottom"/>
          </w:tcPr>
          <w:p w:rsidR="00E807A4" w:rsidRDefault="00E91610">
            <w:r>
              <w:rPr>
                <w:rFonts w:ascii="Times New Roman" w:hAnsi="Times New Roman"/>
                <w:szCs w:val="16"/>
              </w:rPr>
              <w:t>ПРИЛОЖЕНИЕ № 4</w:t>
            </w:r>
          </w:p>
        </w:tc>
        <w:tc>
          <w:tcPr>
            <w:tcW w:w="2100" w:type="dxa"/>
            <w:gridSpan w:val="2"/>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proofErr w:type="gramStart"/>
            <w:r>
              <w:rPr>
                <w:rFonts w:ascii="Times New Roman" w:hAnsi="Times New Roman"/>
                <w:szCs w:val="16"/>
              </w:rPr>
              <w:t>к</w:t>
            </w:r>
            <w:proofErr w:type="gramEnd"/>
            <w:r>
              <w:rPr>
                <w:rFonts w:ascii="Times New Roman" w:hAnsi="Times New Roman"/>
                <w:szCs w:val="16"/>
              </w:rPr>
              <w:t xml:space="preserve"> единому  договору холодного водоснабжения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r>
              <w:rPr>
                <w:rFonts w:ascii="Times New Roman" w:hAnsi="Times New Roman"/>
                <w:szCs w:val="16"/>
              </w:rPr>
              <w:t>104\</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gridSpan w:val="2"/>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20" w:type="dxa"/>
            <w:shd w:val="clear" w:color="FFFFFF" w:fill="auto"/>
            <w:vAlign w:val="bottom"/>
          </w:tcPr>
          <w:p w:rsidR="00E807A4" w:rsidRDefault="00E807A4">
            <w:pPr>
              <w:jc w:val="center"/>
            </w:pPr>
          </w:p>
        </w:tc>
        <w:tc>
          <w:tcPr>
            <w:tcW w:w="2080" w:type="dxa"/>
            <w:shd w:val="clear" w:color="FFFFFF" w:fill="auto"/>
            <w:vAlign w:val="bottom"/>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b/>
                <w:szCs w:val="16"/>
              </w:rPr>
              <w:t>Р Е Ж И М</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proofErr w:type="gramStart"/>
            <w:r>
              <w:rPr>
                <w:rFonts w:ascii="Times New Roman" w:hAnsi="Times New Roman"/>
                <w:b/>
                <w:szCs w:val="16"/>
              </w:rPr>
              <w:t>приёма</w:t>
            </w:r>
            <w:proofErr w:type="gramEnd"/>
            <w:r>
              <w:rPr>
                <w:rFonts w:ascii="Times New Roman" w:hAnsi="Times New Roman"/>
                <w:b/>
                <w:szCs w:val="16"/>
              </w:rPr>
              <w:t xml:space="preserve">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gridSpan w:val="2"/>
            <w:shd w:val="clear" w:color="FFFFFF" w:fill="auto"/>
            <w:vAlign w:val="bottom"/>
          </w:tcPr>
          <w:p w:rsidR="00E807A4" w:rsidRDefault="00E807A4"/>
        </w:tc>
        <w:tc>
          <w:tcPr>
            <w:tcW w:w="945" w:type="dxa"/>
            <w:shd w:val="clear" w:color="FFFFFF" w:fill="auto"/>
            <w:vAlign w:val="bottom"/>
          </w:tcPr>
          <w:p w:rsidR="00E807A4" w:rsidRDefault="00E807A4"/>
        </w:tc>
        <w:tc>
          <w:tcPr>
            <w:tcW w:w="20" w:type="dxa"/>
            <w:shd w:val="clear" w:color="FFFFFF" w:fill="auto"/>
            <w:vAlign w:val="bottom"/>
          </w:tcPr>
          <w:p w:rsidR="00E807A4" w:rsidRDefault="00E807A4"/>
        </w:tc>
        <w:tc>
          <w:tcPr>
            <w:tcW w:w="2080" w:type="dxa"/>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tcBorders>
            <w:shd w:val="clear" w:color="FFFFFF" w:fill="auto"/>
            <w:vAlign w:val="center"/>
          </w:tcPr>
          <w:p w:rsidR="00E807A4" w:rsidRDefault="00E91610">
            <w:pPr>
              <w:jc w:val="center"/>
            </w:pPr>
            <w:r>
              <w:rPr>
                <w:rFonts w:ascii="Times New Roman" w:hAnsi="Times New Roman"/>
                <w:szCs w:val="16"/>
              </w:rPr>
              <w:t>Наименование абонента</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xml:space="preserve">Максимальный расход сточных вод (часовой), </w:t>
            </w:r>
            <w:proofErr w:type="spellStart"/>
            <w:r>
              <w:rPr>
                <w:rFonts w:ascii="Times New Roman" w:hAnsi="Times New Roman"/>
                <w:szCs w:val="16"/>
              </w:rPr>
              <w:t>куб.м</w:t>
            </w:r>
            <w:proofErr w:type="spellEnd"/>
            <w:r>
              <w:rPr>
                <w:rFonts w:ascii="Times New Roman" w:hAnsi="Times New Roman"/>
                <w:szCs w:val="16"/>
              </w:rPr>
              <w:t>/час</w:t>
            </w: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xml:space="preserve">Максимальный расход сточных вод (секундный), </w:t>
            </w:r>
            <w:proofErr w:type="spellStart"/>
            <w:r>
              <w:rPr>
                <w:rFonts w:ascii="Times New Roman" w:hAnsi="Times New Roman"/>
                <w:szCs w:val="16"/>
              </w:rPr>
              <w:t>куб.м</w:t>
            </w:r>
            <w:proofErr w:type="spellEnd"/>
            <w:r>
              <w:rPr>
                <w:rFonts w:ascii="Times New Roman" w:hAnsi="Times New Roman"/>
                <w:szCs w:val="16"/>
              </w:rPr>
              <w:t>/сек</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gridSpan w:val="2"/>
            <w:shd w:val="clear" w:color="FFFFFF" w:fill="auto"/>
            <w:vAlign w:val="bottom"/>
          </w:tcPr>
          <w:p w:rsidR="00E807A4" w:rsidRDefault="00E807A4"/>
        </w:tc>
        <w:tc>
          <w:tcPr>
            <w:tcW w:w="945" w:type="dxa"/>
            <w:shd w:val="clear" w:color="FFFFFF" w:fill="auto"/>
            <w:vAlign w:val="bottom"/>
          </w:tcPr>
          <w:p w:rsidR="00E807A4" w:rsidRDefault="00E807A4"/>
        </w:tc>
        <w:tc>
          <w:tcPr>
            <w:tcW w:w="20" w:type="dxa"/>
            <w:shd w:val="clear" w:color="FFFFFF" w:fill="auto"/>
            <w:vAlign w:val="bottom"/>
          </w:tcPr>
          <w:p w:rsidR="00E807A4" w:rsidRDefault="00E807A4"/>
        </w:tc>
        <w:tc>
          <w:tcPr>
            <w:tcW w:w="2080" w:type="dxa"/>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szCs w:val="16"/>
              </w:rPr>
              <w:t>Режим установлен</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r>
              <w:rPr>
                <w:rFonts w:ascii="Times New Roman" w:hAnsi="Times New Roman"/>
                <w:szCs w:val="16"/>
              </w:rPr>
              <w:t>Допустимые перерывы в продолжительности приёма сточных вод:</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5670" w:type="dxa"/>
            <w:gridSpan w:val="6"/>
            <w:shd w:val="clear" w:color="FFFFFF" w:fill="auto"/>
            <w:vAlign w:val="bottom"/>
          </w:tcPr>
          <w:p w:rsidR="00E807A4" w:rsidRDefault="00E91610">
            <w:pPr>
              <w:jc w:val="both"/>
            </w:pPr>
            <w:r>
              <w:rPr>
                <w:rFonts w:ascii="Times New Roman" w:hAnsi="Times New Roman"/>
                <w:szCs w:val="16"/>
              </w:rPr>
              <w:t>Организация водопроводно-канализационного хозяйства</w:t>
            </w:r>
          </w:p>
        </w:tc>
        <w:tc>
          <w:tcPr>
            <w:tcW w:w="4935" w:type="dxa"/>
            <w:gridSpan w:val="6"/>
            <w:shd w:val="clear" w:color="FFFFFF" w:fill="auto"/>
            <w:vAlign w:val="bottom"/>
          </w:tcPr>
          <w:p w:rsidR="00E807A4" w:rsidRDefault="00E91610">
            <w:pPr>
              <w:jc w:val="center"/>
            </w:pPr>
            <w:r>
              <w:rPr>
                <w:rFonts w:ascii="Times New Roman" w:hAnsi="Times New Roman"/>
                <w:szCs w:val="16"/>
              </w:rPr>
              <w:t>Абонент</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4725" w:type="dxa"/>
            <w:gridSpan w:val="5"/>
            <w:shd w:val="clear" w:color="FFFFFF" w:fill="auto"/>
            <w:vAlign w:val="center"/>
          </w:tcPr>
          <w:p w:rsidR="00E807A4" w:rsidRDefault="00E91610">
            <w:r>
              <w:rPr>
                <w:rFonts w:ascii="Times New Roman" w:hAnsi="Times New Roman"/>
                <w:szCs w:val="16"/>
              </w:rPr>
              <w:t>Общество с ограниченной ответственностью "ЧЕЛНЫВОДОКАНАЛ"</w:t>
            </w:r>
          </w:p>
        </w:tc>
        <w:tc>
          <w:tcPr>
            <w:tcW w:w="945" w:type="dxa"/>
            <w:shd w:val="clear" w:color="FFFFFF" w:fill="auto"/>
            <w:vAlign w:val="bottom"/>
          </w:tcPr>
          <w:p w:rsidR="00E807A4" w:rsidRDefault="00E807A4"/>
        </w:tc>
        <w:tc>
          <w:tcPr>
            <w:tcW w:w="4935" w:type="dxa"/>
            <w:gridSpan w:val="6"/>
            <w:shd w:val="clear" w:color="FFFFFF" w:fill="auto"/>
            <w:vAlign w:val="center"/>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r>
              <w:rPr>
                <w:rFonts w:ascii="Times New Roman" w:hAnsi="Times New Roman"/>
                <w:b/>
                <w:szCs w:val="16"/>
              </w:rPr>
              <w:t>_______________________Н.И.</w:t>
            </w:r>
            <w:r w:rsidR="005A6A50">
              <w:rPr>
                <w:rFonts w:ascii="Times New Roman" w:hAnsi="Times New Roman"/>
                <w:b/>
                <w:szCs w:val="16"/>
              </w:rPr>
              <w:t xml:space="preserve"> </w:t>
            </w:r>
            <w:r>
              <w:rPr>
                <w:rFonts w:ascii="Times New Roman" w:hAnsi="Times New Roman"/>
                <w:b/>
                <w:szCs w:val="16"/>
              </w:rPr>
              <w:t>Протасова</w:t>
            </w:r>
          </w:p>
        </w:tc>
        <w:tc>
          <w:tcPr>
            <w:tcW w:w="6825" w:type="dxa"/>
            <w:gridSpan w:val="8"/>
            <w:shd w:val="clear" w:color="FFFFFF" w:fill="auto"/>
            <w:vAlign w:val="bottom"/>
          </w:tcPr>
          <w:p w:rsidR="00E807A4" w:rsidRDefault="00E807A4">
            <w:pPr>
              <w:jc w:val="right"/>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proofErr w:type="gramStart"/>
            <w:r>
              <w:rPr>
                <w:rFonts w:ascii="Times New Roman" w:hAnsi="Times New Roman"/>
                <w:b/>
                <w:szCs w:val="16"/>
              </w:rPr>
              <w:t>по</w:t>
            </w:r>
            <w:proofErr w:type="gramEnd"/>
            <w:r>
              <w:rPr>
                <w:rFonts w:ascii="Times New Roman" w:hAnsi="Times New Roman"/>
                <w:b/>
                <w:szCs w:val="16"/>
              </w:rPr>
              <w:t xml:space="preserve"> доверенности №</w:t>
            </w:r>
            <w:r>
              <w:rPr>
                <w:rFonts w:ascii="Times New Roman" w:hAnsi="Times New Roman"/>
                <w:b/>
                <w:szCs w:val="16"/>
              </w:rPr>
              <w:t xml:space="preserve"> 129/18 от 27.09.2018 г.</w:t>
            </w: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2835" w:type="dxa"/>
            <w:gridSpan w:val="3"/>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100" w:type="dxa"/>
            <w:gridSpan w:val="2"/>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1890" w:type="dxa"/>
            <w:gridSpan w:val="3"/>
            <w:shd w:val="clear" w:color="FFFFFF" w:fill="auto"/>
            <w:vAlign w:val="bottom"/>
          </w:tcPr>
          <w:p w:rsidR="00E807A4" w:rsidRDefault="00E91610">
            <w:r>
              <w:rPr>
                <w:rFonts w:ascii="Times New Roman" w:hAnsi="Times New Roman"/>
                <w:szCs w:val="16"/>
              </w:rPr>
              <w:t>ПРИЛОЖЕНИЕ № 6</w:t>
            </w:r>
          </w:p>
        </w:tc>
        <w:tc>
          <w:tcPr>
            <w:tcW w:w="2100" w:type="dxa"/>
            <w:gridSpan w:val="2"/>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proofErr w:type="gramStart"/>
            <w:r>
              <w:rPr>
                <w:rFonts w:ascii="Times New Roman" w:hAnsi="Times New Roman"/>
                <w:szCs w:val="16"/>
              </w:rPr>
              <w:t>к</w:t>
            </w:r>
            <w:proofErr w:type="gramEnd"/>
            <w:r>
              <w:rPr>
                <w:rFonts w:ascii="Times New Roman" w:hAnsi="Times New Roman"/>
                <w:szCs w:val="16"/>
              </w:rPr>
              <w:t xml:space="preserve"> единому  договору холодного водоснабжения и 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r>
              <w:rPr>
                <w:rFonts w:ascii="Times New Roman" w:hAnsi="Times New Roman"/>
                <w:szCs w:val="16"/>
              </w:rPr>
              <w:t>104\</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b/>
                <w:szCs w:val="16"/>
              </w:rPr>
              <w:t>П О К А З А Т Е Л И</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proofErr w:type="gramStart"/>
            <w:r>
              <w:rPr>
                <w:rFonts w:ascii="Times New Roman" w:hAnsi="Times New Roman"/>
                <w:b/>
                <w:szCs w:val="16"/>
              </w:rPr>
              <w:t>качества</w:t>
            </w:r>
            <w:proofErr w:type="gramEnd"/>
            <w:r>
              <w:rPr>
                <w:rFonts w:ascii="Times New Roman" w:hAnsi="Times New Roman"/>
                <w:b/>
                <w:szCs w:val="16"/>
              </w:rPr>
              <w:t xml:space="preserve"> технической воды</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gridSpan w:val="2"/>
            <w:shd w:val="clear" w:color="FFFFFF" w:fill="auto"/>
            <w:vAlign w:val="bottom"/>
          </w:tcPr>
          <w:p w:rsidR="00E807A4" w:rsidRDefault="00E807A4"/>
        </w:tc>
        <w:tc>
          <w:tcPr>
            <w:tcW w:w="945" w:type="dxa"/>
            <w:shd w:val="clear" w:color="FFFFFF" w:fill="auto"/>
            <w:vAlign w:val="bottom"/>
          </w:tcPr>
          <w:p w:rsidR="00E807A4" w:rsidRDefault="00E807A4"/>
        </w:tc>
        <w:tc>
          <w:tcPr>
            <w:tcW w:w="20" w:type="dxa"/>
            <w:shd w:val="clear" w:color="FFFFFF" w:fill="auto"/>
            <w:vAlign w:val="bottom"/>
          </w:tcPr>
          <w:p w:rsidR="00E807A4" w:rsidRDefault="00E807A4"/>
        </w:tc>
        <w:tc>
          <w:tcPr>
            <w:tcW w:w="2080" w:type="dxa"/>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tcBorders>
            <w:shd w:val="clear" w:color="FFFFFF" w:fill="auto"/>
            <w:vAlign w:val="center"/>
          </w:tcPr>
          <w:p w:rsidR="00E807A4" w:rsidRDefault="00E91610">
            <w:pPr>
              <w:jc w:val="center"/>
            </w:pPr>
            <w:r>
              <w:rPr>
                <w:rFonts w:ascii="Times New Roman" w:hAnsi="Times New Roman"/>
                <w:szCs w:val="16"/>
              </w:rPr>
              <w:t xml:space="preserve">Показатели качества воды </w:t>
            </w:r>
            <w:r>
              <w:rPr>
                <w:rFonts w:ascii="Times New Roman" w:hAnsi="Times New Roman"/>
                <w:szCs w:val="16"/>
              </w:rPr>
              <w:t>(абсолютные величины)</w:t>
            </w:r>
          </w:p>
        </w:tc>
        <w:tc>
          <w:tcPr>
            <w:tcW w:w="5880" w:type="dxa"/>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Допустимые отклонения показателей качества воды</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5880" w:type="dxa"/>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Водородный показатель РН</w:t>
            </w:r>
          </w:p>
        </w:tc>
        <w:tc>
          <w:tcPr>
            <w:tcW w:w="5880" w:type="dxa"/>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6,0-9,0</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Взвешенные вещества</w:t>
            </w:r>
          </w:p>
        </w:tc>
        <w:tc>
          <w:tcPr>
            <w:tcW w:w="5880" w:type="dxa"/>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30,0</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Железо общее</w:t>
            </w:r>
          </w:p>
        </w:tc>
        <w:tc>
          <w:tcPr>
            <w:tcW w:w="5880" w:type="dxa"/>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1,0</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Жесткость общая</w:t>
            </w:r>
          </w:p>
        </w:tc>
        <w:tc>
          <w:tcPr>
            <w:tcW w:w="5880" w:type="dxa"/>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7,0</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5670" w:type="dxa"/>
            <w:gridSpan w:val="6"/>
            <w:shd w:val="clear" w:color="FFFFFF" w:fill="auto"/>
            <w:vAlign w:val="bottom"/>
          </w:tcPr>
          <w:p w:rsidR="00E807A4" w:rsidRDefault="00E91610">
            <w:pPr>
              <w:jc w:val="both"/>
            </w:pPr>
            <w:r>
              <w:rPr>
                <w:rFonts w:ascii="Times New Roman" w:hAnsi="Times New Roman"/>
                <w:szCs w:val="16"/>
              </w:rPr>
              <w:t>Организация водопроводно-канализационного хозяйства</w:t>
            </w:r>
          </w:p>
        </w:tc>
        <w:tc>
          <w:tcPr>
            <w:tcW w:w="4935" w:type="dxa"/>
            <w:gridSpan w:val="6"/>
            <w:shd w:val="clear" w:color="FFFFFF" w:fill="auto"/>
            <w:vAlign w:val="bottom"/>
          </w:tcPr>
          <w:p w:rsidR="00E807A4" w:rsidRDefault="00E91610">
            <w:pPr>
              <w:jc w:val="center"/>
            </w:pPr>
            <w:r>
              <w:rPr>
                <w:rFonts w:ascii="Times New Roman" w:hAnsi="Times New Roman"/>
                <w:szCs w:val="16"/>
              </w:rPr>
              <w:t>Абонент</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4725" w:type="dxa"/>
            <w:gridSpan w:val="5"/>
            <w:shd w:val="clear" w:color="FFFFFF" w:fill="auto"/>
            <w:vAlign w:val="center"/>
          </w:tcPr>
          <w:p w:rsidR="00E807A4" w:rsidRDefault="00E91610">
            <w:r>
              <w:rPr>
                <w:rFonts w:ascii="Times New Roman" w:hAnsi="Times New Roman"/>
                <w:szCs w:val="16"/>
              </w:rPr>
              <w:t>Общество с ограниченной ответственностью "ЧЕЛНЫВОДОКАНАЛ"</w:t>
            </w:r>
          </w:p>
        </w:tc>
        <w:tc>
          <w:tcPr>
            <w:tcW w:w="945" w:type="dxa"/>
            <w:shd w:val="clear" w:color="FFFFFF" w:fill="auto"/>
            <w:vAlign w:val="bottom"/>
          </w:tcPr>
          <w:p w:rsidR="00E807A4" w:rsidRDefault="00E807A4"/>
        </w:tc>
        <w:tc>
          <w:tcPr>
            <w:tcW w:w="4935" w:type="dxa"/>
            <w:gridSpan w:val="6"/>
            <w:shd w:val="clear" w:color="FFFFFF" w:fill="auto"/>
            <w:vAlign w:val="center"/>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r>
              <w:rPr>
                <w:rFonts w:ascii="Times New Roman" w:hAnsi="Times New Roman"/>
                <w:b/>
                <w:szCs w:val="16"/>
              </w:rPr>
              <w:t>_______________________Н.И.</w:t>
            </w:r>
            <w:r w:rsidR="005A6A50">
              <w:rPr>
                <w:rFonts w:ascii="Times New Roman" w:hAnsi="Times New Roman"/>
                <w:b/>
                <w:szCs w:val="16"/>
              </w:rPr>
              <w:t xml:space="preserve"> </w:t>
            </w:r>
            <w:r>
              <w:rPr>
                <w:rFonts w:ascii="Times New Roman" w:hAnsi="Times New Roman"/>
                <w:b/>
                <w:szCs w:val="16"/>
              </w:rPr>
              <w:t>Протасова</w:t>
            </w:r>
          </w:p>
        </w:tc>
        <w:tc>
          <w:tcPr>
            <w:tcW w:w="6825" w:type="dxa"/>
            <w:gridSpan w:val="8"/>
            <w:shd w:val="clear" w:color="FFFFFF" w:fill="auto"/>
            <w:vAlign w:val="bottom"/>
          </w:tcPr>
          <w:p w:rsidR="00E807A4" w:rsidRDefault="00E807A4">
            <w:pPr>
              <w:jc w:val="right"/>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proofErr w:type="gramStart"/>
            <w:r>
              <w:rPr>
                <w:rFonts w:ascii="Times New Roman" w:hAnsi="Times New Roman"/>
                <w:b/>
                <w:szCs w:val="16"/>
              </w:rPr>
              <w:t>по</w:t>
            </w:r>
            <w:proofErr w:type="gramEnd"/>
            <w:r>
              <w:rPr>
                <w:rFonts w:ascii="Times New Roman" w:hAnsi="Times New Roman"/>
                <w:b/>
                <w:szCs w:val="16"/>
              </w:rPr>
              <w:t xml:space="preserve"> доверенности № 129/18 от 27.09.2018 г.</w:t>
            </w: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2835" w:type="dxa"/>
            <w:gridSpan w:val="3"/>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100" w:type="dxa"/>
            <w:gridSpan w:val="2"/>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1890" w:type="dxa"/>
            <w:gridSpan w:val="3"/>
            <w:shd w:val="clear" w:color="FFFFFF" w:fill="auto"/>
            <w:vAlign w:val="bottom"/>
          </w:tcPr>
          <w:p w:rsidR="00E807A4" w:rsidRDefault="00E91610">
            <w:r>
              <w:rPr>
                <w:rFonts w:ascii="Times New Roman" w:hAnsi="Times New Roman"/>
                <w:szCs w:val="16"/>
              </w:rPr>
              <w:t>ПРИЛОЖЕНИЕ № 7</w:t>
            </w:r>
          </w:p>
        </w:tc>
        <w:tc>
          <w:tcPr>
            <w:tcW w:w="2100" w:type="dxa"/>
            <w:gridSpan w:val="2"/>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proofErr w:type="gramStart"/>
            <w:r>
              <w:rPr>
                <w:rFonts w:ascii="Times New Roman" w:hAnsi="Times New Roman"/>
                <w:szCs w:val="16"/>
              </w:rPr>
              <w:t>к</w:t>
            </w:r>
            <w:proofErr w:type="gramEnd"/>
            <w:r>
              <w:rPr>
                <w:rFonts w:ascii="Times New Roman" w:hAnsi="Times New Roman"/>
                <w:szCs w:val="16"/>
              </w:rPr>
              <w:t xml:space="preserve"> единому  договору холодного водоснабжения и </w:t>
            </w:r>
            <w:r>
              <w:rPr>
                <w:rFonts w:ascii="Times New Roman" w:hAnsi="Times New Roman"/>
                <w:szCs w:val="16"/>
              </w:rPr>
              <w:t>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r>
              <w:rPr>
                <w:rFonts w:ascii="Times New Roman" w:hAnsi="Times New Roman"/>
                <w:szCs w:val="16"/>
              </w:rPr>
              <w:t>104\</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gridSpan w:val="2"/>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20" w:type="dxa"/>
            <w:shd w:val="clear" w:color="FFFFFF" w:fill="auto"/>
            <w:vAlign w:val="bottom"/>
          </w:tcPr>
          <w:p w:rsidR="00E807A4" w:rsidRDefault="00E807A4">
            <w:pPr>
              <w:jc w:val="center"/>
            </w:pPr>
          </w:p>
        </w:tc>
        <w:tc>
          <w:tcPr>
            <w:tcW w:w="2080" w:type="dxa"/>
            <w:shd w:val="clear" w:color="FFFFFF" w:fill="auto"/>
            <w:vAlign w:val="bottom"/>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b/>
                <w:szCs w:val="16"/>
              </w:rPr>
              <w:t>С В Е Д Е Н И 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proofErr w:type="gramStart"/>
            <w:r>
              <w:rPr>
                <w:rFonts w:ascii="Times New Roman" w:hAnsi="Times New Roman"/>
                <w:b/>
                <w:szCs w:val="16"/>
              </w:rPr>
              <w:t>о</w:t>
            </w:r>
            <w:proofErr w:type="gramEnd"/>
            <w:r>
              <w:rPr>
                <w:rFonts w:ascii="Times New Roman" w:hAnsi="Times New Roman"/>
                <w:b/>
                <w:szCs w:val="16"/>
              </w:rPr>
              <w:t xml:space="preserve"> нормативах по объёму отводимых в централизованную систему водоотведения сточных вод, установленных для абонента</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gridSpan w:val="2"/>
            <w:shd w:val="clear" w:color="FFFFFF" w:fill="auto"/>
            <w:vAlign w:val="bottom"/>
          </w:tcPr>
          <w:p w:rsidR="00E807A4" w:rsidRDefault="00E807A4"/>
        </w:tc>
        <w:tc>
          <w:tcPr>
            <w:tcW w:w="945" w:type="dxa"/>
            <w:shd w:val="clear" w:color="FFFFFF" w:fill="auto"/>
            <w:vAlign w:val="bottom"/>
          </w:tcPr>
          <w:p w:rsidR="00E807A4" w:rsidRDefault="00E807A4"/>
        </w:tc>
        <w:tc>
          <w:tcPr>
            <w:tcW w:w="20" w:type="dxa"/>
            <w:shd w:val="clear" w:color="FFFFFF" w:fill="auto"/>
            <w:vAlign w:val="bottom"/>
          </w:tcPr>
          <w:p w:rsidR="00E807A4" w:rsidRDefault="00E807A4"/>
        </w:tc>
        <w:tc>
          <w:tcPr>
            <w:tcW w:w="2080" w:type="dxa"/>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tcBorders>
            <w:shd w:val="clear" w:color="FFFFFF" w:fill="auto"/>
            <w:vAlign w:val="center"/>
          </w:tcPr>
          <w:p w:rsidR="00E807A4" w:rsidRDefault="00E91610">
            <w:pPr>
              <w:jc w:val="center"/>
            </w:pPr>
            <w:r>
              <w:rPr>
                <w:rFonts w:ascii="Times New Roman" w:hAnsi="Times New Roman"/>
                <w:szCs w:val="16"/>
              </w:rPr>
              <w:t>Месяц</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xml:space="preserve">Стоки хозяйственно-бытовые    </w:t>
            </w:r>
            <w:proofErr w:type="gramStart"/>
            <w:r>
              <w:rPr>
                <w:rFonts w:ascii="Times New Roman" w:hAnsi="Times New Roman"/>
                <w:szCs w:val="16"/>
              </w:rPr>
              <w:t xml:space="preserve">   (</w:t>
            </w:r>
            <w:proofErr w:type="gramEnd"/>
            <w:r>
              <w:rPr>
                <w:rFonts w:ascii="Times New Roman" w:hAnsi="Times New Roman"/>
                <w:szCs w:val="16"/>
              </w:rPr>
              <w:t>куб. метров)</w:t>
            </w: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xml:space="preserve">Стоки </w:t>
            </w:r>
            <w:proofErr w:type="gramStart"/>
            <w:r>
              <w:rPr>
                <w:rFonts w:ascii="Times New Roman" w:hAnsi="Times New Roman"/>
                <w:szCs w:val="16"/>
              </w:rPr>
              <w:t>ливневые  (</w:t>
            </w:r>
            <w:proofErr w:type="gramEnd"/>
            <w:r>
              <w:rPr>
                <w:rFonts w:ascii="Times New Roman" w:hAnsi="Times New Roman"/>
                <w:szCs w:val="16"/>
              </w:rPr>
              <w:t>куб. метров)</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Январь</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Февраль</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lastRenderedPageBreak/>
              <w:t>Март</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Апрель</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Май</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Июнь</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Июль</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Август</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Сентябрь</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Октябрь</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Ноябрь</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Декабрь</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4725" w:type="dxa"/>
            <w:gridSpan w:val="5"/>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Итого за год</w:t>
            </w:r>
          </w:p>
        </w:tc>
        <w:tc>
          <w:tcPr>
            <w:tcW w:w="2835" w:type="dxa"/>
            <w:gridSpan w:val="4"/>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3045" w:type="dxa"/>
            <w:gridSpan w:val="3"/>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5670" w:type="dxa"/>
            <w:gridSpan w:val="6"/>
            <w:shd w:val="clear" w:color="FFFFFF" w:fill="auto"/>
            <w:vAlign w:val="bottom"/>
          </w:tcPr>
          <w:p w:rsidR="00E807A4" w:rsidRDefault="00E91610">
            <w:pPr>
              <w:jc w:val="both"/>
            </w:pPr>
            <w:r>
              <w:rPr>
                <w:rFonts w:ascii="Times New Roman" w:hAnsi="Times New Roman"/>
                <w:szCs w:val="16"/>
              </w:rPr>
              <w:t>Организация водопроводно-канализационного хозяйства</w:t>
            </w:r>
          </w:p>
        </w:tc>
        <w:tc>
          <w:tcPr>
            <w:tcW w:w="4935" w:type="dxa"/>
            <w:gridSpan w:val="6"/>
            <w:shd w:val="clear" w:color="FFFFFF" w:fill="auto"/>
            <w:vAlign w:val="bottom"/>
          </w:tcPr>
          <w:p w:rsidR="00E807A4" w:rsidRDefault="00E91610">
            <w:pPr>
              <w:jc w:val="center"/>
            </w:pPr>
            <w:r>
              <w:rPr>
                <w:rFonts w:ascii="Times New Roman" w:hAnsi="Times New Roman"/>
                <w:szCs w:val="16"/>
              </w:rPr>
              <w:t>Абонент</w:t>
            </w: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4725" w:type="dxa"/>
            <w:gridSpan w:val="5"/>
            <w:shd w:val="clear" w:color="FFFFFF" w:fill="auto"/>
            <w:vAlign w:val="center"/>
          </w:tcPr>
          <w:p w:rsidR="00E807A4" w:rsidRDefault="00E91610">
            <w:r>
              <w:rPr>
                <w:rFonts w:ascii="Times New Roman" w:hAnsi="Times New Roman"/>
                <w:szCs w:val="16"/>
              </w:rPr>
              <w:t>Общество с ограниченной ответственностью "ЧЕЛНЫВОДОКАНАЛ"</w:t>
            </w:r>
          </w:p>
        </w:tc>
        <w:tc>
          <w:tcPr>
            <w:tcW w:w="945" w:type="dxa"/>
            <w:shd w:val="clear" w:color="FFFFFF" w:fill="auto"/>
            <w:vAlign w:val="bottom"/>
          </w:tcPr>
          <w:p w:rsidR="00E807A4" w:rsidRDefault="00E807A4"/>
        </w:tc>
        <w:tc>
          <w:tcPr>
            <w:tcW w:w="4935" w:type="dxa"/>
            <w:gridSpan w:val="6"/>
            <w:shd w:val="clear" w:color="FFFFFF" w:fill="auto"/>
            <w:vAlign w:val="center"/>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r>
              <w:rPr>
                <w:rFonts w:ascii="Times New Roman" w:hAnsi="Times New Roman"/>
                <w:b/>
                <w:szCs w:val="16"/>
              </w:rPr>
              <w:t>_______________________Н.И.</w:t>
            </w:r>
            <w:r w:rsidR="005A6A50">
              <w:rPr>
                <w:rFonts w:ascii="Times New Roman" w:hAnsi="Times New Roman"/>
                <w:b/>
                <w:szCs w:val="16"/>
              </w:rPr>
              <w:t xml:space="preserve"> </w:t>
            </w:r>
            <w:r>
              <w:rPr>
                <w:rFonts w:ascii="Times New Roman" w:hAnsi="Times New Roman"/>
                <w:b/>
                <w:szCs w:val="16"/>
              </w:rPr>
              <w:t>Протасова</w:t>
            </w:r>
          </w:p>
        </w:tc>
        <w:tc>
          <w:tcPr>
            <w:tcW w:w="6825" w:type="dxa"/>
            <w:gridSpan w:val="8"/>
            <w:shd w:val="clear" w:color="FFFFFF" w:fill="auto"/>
            <w:vAlign w:val="bottom"/>
          </w:tcPr>
          <w:p w:rsidR="00E807A4" w:rsidRDefault="00E807A4">
            <w:pPr>
              <w:jc w:val="right"/>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3780" w:type="dxa"/>
            <w:gridSpan w:val="4"/>
            <w:shd w:val="clear" w:color="FFFFFF" w:fill="auto"/>
            <w:vAlign w:val="bottom"/>
          </w:tcPr>
          <w:p w:rsidR="00E807A4" w:rsidRDefault="00E91610">
            <w:pPr>
              <w:jc w:val="both"/>
            </w:pPr>
            <w:proofErr w:type="gramStart"/>
            <w:r>
              <w:rPr>
                <w:rFonts w:ascii="Times New Roman" w:hAnsi="Times New Roman"/>
                <w:b/>
                <w:szCs w:val="16"/>
              </w:rPr>
              <w:t>по</w:t>
            </w:r>
            <w:proofErr w:type="gramEnd"/>
            <w:r>
              <w:rPr>
                <w:rFonts w:ascii="Times New Roman" w:hAnsi="Times New Roman"/>
                <w:b/>
                <w:szCs w:val="16"/>
              </w:rPr>
              <w:t xml:space="preserve"> доверенности № 129/18 от 27.09.2018 г.</w:t>
            </w: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rsidTr="005A6A50">
        <w:tblPrEx>
          <w:tblCellMar>
            <w:top w:w="0" w:type="dxa"/>
            <w:left w:w="0" w:type="dxa"/>
            <w:bottom w:w="0" w:type="dxa"/>
            <w:right w:w="0" w:type="dxa"/>
          </w:tblCellMar>
        </w:tblPrEx>
        <w:trPr>
          <w:gridAfter w:val="1"/>
          <w:wAfter w:w="945" w:type="dxa"/>
        </w:trPr>
        <w:tc>
          <w:tcPr>
            <w:tcW w:w="2835" w:type="dxa"/>
            <w:gridSpan w:val="3"/>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100" w:type="dxa"/>
            <w:gridSpan w:val="2"/>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gridSpan w:val="2"/>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0" w:type="dxa"/>
            <w:shd w:val="clear" w:color="FFFFFF" w:fill="auto"/>
            <w:vAlign w:val="bottom"/>
          </w:tcPr>
          <w:p w:rsidR="00E807A4" w:rsidRDefault="00E807A4">
            <w:pPr>
              <w:jc w:val="both"/>
            </w:pPr>
          </w:p>
        </w:tc>
        <w:tc>
          <w:tcPr>
            <w:tcW w:w="2080"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1890" w:type="dxa"/>
            <w:gridSpan w:val="3"/>
            <w:shd w:val="clear" w:color="FFFFFF" w:fill="auto"/>
            <w:vAlign w:val="bottom"/>
          </w:tcPr>
          <w:p w:rsidR="00E807A4" w:rsidRDefault="00E91610">
            <w:r>
              <w:rPr>
                <w:rFonts w:ascii="Times New Roman" w:hAnsi="Times New Roman"/>
                <w:szCs w:val="16"/>
              </w:rPr>
              <w:t>ПРИЛОЖЕНИЕ № 8</w:t>
            </w:r>
          </w:p>
        </w:tc>
        <w:tc>
          <w:tcPr>
            <w:tcW w:w="2100" w:type="dxa"/>
            <w:gridSpan w:val="2"/>
            <w:shd w:val="clear" w:color="FFFFFF" w:fill="auto"/>
            <w:vAlign w:val="bottom"/>
          </w:tcPr>
          <w:p w:rsidR="00E807A4" w:rsidRDefault="00E807A4"/>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proofErr w:type="gramStart"/>
            <w:r>
              <w:rPr>
                <w:rFonts w:ascii="Times New Roman" w:hAnsi="Times New Roman"/>
                <w:szCs w:val="16"/>
              </w:rPr>
              <w:t>к</w:t>
            </w:r>
            <w:proofErr w:type="gramEnd"/>
            <w:r>
              <w:rPr>
                <w:rFonts w:ascii="Times New Roman" w:hAnsi="Times New Roman"/>
                <w:szCs w:val="16"/>
              </w:rPr>
              <w:t xml:space="preserve"> единому  договору холодного водоснабжения и </w:t>
            </w:r>
            <w:r>
              <w:rPr>
                <w:rFonts w:ascii="Times New Roman" w:hAnsi="Times New Roman"/>
                <w:szCs w:val="16"/>
              </w:rPr>
              <w:t>водоотведения</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5"/>
            <w:shd w:val="clear" w:color="FFFFFF" w:fill="auto"/>
            <w:vAlign w:val="bottom"/>
          </w:tcPr>
          <w:p w:rsidR="00E807A4" w:rsidRDefault="00E91610">
            <w:r>
              <w:rPr>
                <w:rFonts w:ascii="Times New Roman" w:hAnsi="Times New Roman"/>
                <w:szCs w:val="16"/>
              </w:rPr>
              <w:t>104\</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945" w:type="dxa"/>
            <w:gridSpan w:val="2"/>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center"/>
            </w:pPr>
          </w:p>
        </w:tc>
        <w:tc>
          <w:tcPr>
            <w:tcW w:w="20" w:type="dxa"/>
            <w:shd w:val="clear" w:color="FFFFFF" w:fill="auto"/>
            <w:vAlign w:val="bottom"/>
          </w:tcPr>
          <w:p w:rsidR="00E807A4" w:rsidRDefault="00E807A4">
            <w:pPr>
              <w:jc w:val="center"/>
            </w:pPr>
          </w:p>
        </w:tc>
        <w:tc>
          <w:tcPr>
            <w:tcW w:w="2080" w:type="dxa"/>
            <w:shd w:val="clear" w:color="FFFFFF" w:fill="auto"/>
            <w:vAlign w:val="bottom"/>
          </w:tcPr>
          <w:p w:rsidR="00E807A4" w:rsidRDefault="00E807A4">
            <w:pPr>
              <w:jc w:val="center"/>
            </w:pP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r>
              <w:rPr>
                <w:rFonts w:ascii="Times New Roman" w:hAnsi="Times New Roman"/>
                <w:b/>
                <w:szCs w:val="16"/>
              </w:rPr>
              <w:t>*ПЕРЕЧЕНЬ</w:t>
            </w:r>
          </w:p>
        </w:tc>
        <w:tc>
          <w:tcPr>
            <w:tcW w:w="26" w:type="dxa"/>
            <w:shd w:val="clear" w:color="FFFFFF" w:fill="auto"/>
            <w:vAlign w:val="bottom"/>
          </w:tcPr>
          <w:p w:rsidR="00E807A4" w:rsidRDefault="00E807A4"/>
        </w:tc>
      </w:tr>
      <w:tr w:rsidR="00E807A4" w:rsidTr="005A6A50">
        <w:tblPrEx>
          <w:tblCellMar>
            <w:top w:w="0" w:type="dxa"/>
            <w:left w:w="0" w:type="dxa"/>
            <w:bottom w:w="0" w:type="dxa"/>
            <w:right w:w="0" w:type="dxa"/>
          </w:tblCellMar>
        </w:tblPrEx>
        <w:trPr>
          <w:gridAfter w:val="1"/>
          <w:wAfter w:w="945" w:type="dxa"/>
        </w:trPr>
        <w:tc>
          <w:tcPr>
            <w:tcW w:w="10605" w:type="dxa"/>
            <w:gridSpan w:val="12"/>
            <w:shd w:val="clear" w:color="FFFFFF" w:fill="auto"/>
            <w:vAlign w:val="bottom"/>
          </w:tcPr>
          <w:p w:rsidR="00E807A4" w:rsidRDefault="00E91610">
            <w:pPr>
              <w:jc w:val="center"/>
            </w:pPr>
            <w:proofErr w:type="gramStart"/>
            <w:r>
              <w:rPr>
                <w:rFonts w:ascii="Times New Roman" w:hAnsi="Times New Roman"/>
                <w:b/>
                <w:szCs w:val="16"/>
              </w:rPr>
              <w:t>максимальных</w:t>
            </w:r>
            <w:proofErr w:type="gramEnd"/>
            <w:r>
              <w:rPr>
                <w:rFonts w:ascii="Times New Roman" w:hAnsi="Times New Roman"/>
                <w:b/>
                <w:szCs w:val="16"/>
              </w:rPr>
              <w:t xml:space="preserve"> допустимых значений нормативных показателей общих свойств сточных вод и концентраций загрязняющих</w:t>
            </w:r>
            <w:r>
              <w:rPr>
                <w:rFonts w:ascii="Times New Roman" w:hAnsi="Times New Roman"/>
                <w:b/>
                <w:szCs w:val="16"/>
              </w:rPr>
              <w:br/>
              <w:t xml:space="preserve">веществ в сточных водах, установленных в целях предотвращения негативного воздействия на </w:t>
            </w:r>
            <w:r>
              <w:rPr>
                <w:rFonts w:ascii="Times New Roman" w:hAnsi="Times New Roman"/>
                <w:b/>
                <w:szCs w:val="16"/>
              </w:rPr>
              <w:t>работу</w:t>
            </w:r>
            <w:r>
              <w:rPr>
                <w:rFonts w:ascii="Times New Roman" w:hAnsi="Times New Roman"/>
                <w:b/>
                <w:szCs w:val="16"/>
              </w:rPr>
              <w:br/>
              <w:t>централизованных систем водоотведения</w:t>
            </w:r>
            <w:r>
              <w:rPr>
                <w:rFonts w:ascii="Times New Roman" w:hAnsi="Times New Roman"/>
                <w:b/>
                <w:szCs w:val="16"/>
              </w:rPr>
              <w:br/>
            </w:r>
          </w:p>
        </w:tc>
        <w:tc>
          <w:tcPr>
            <w:tcW w:w="26" w:type="dxa"/>
            <w:shd w:val="clear" w:color="FFFFFF" w:fill="auto"/>
            <w:vAlign w:val="bottom"/>
          </w:tcPr>
          <w:p w:rsidR="00E807A4" w:rsidRDefault="00E807A4"/>
        </w:tc>
      </w:tr>
    </w:tbl>
    <w:tbl>
      <w:tblPr>
        <w:tblStyle w:val="TableStyle1"/>
        <w:tblW w:w="0" w:type="auto"/>
        <w:tblInd w:w="6" w:type="dxa"/>
        <w:tblLayout w:type="fixed"/>
        <w:tblCellMar>
          <w:top w:w="0" w:type="dxa"/>
          <w:left w:w="0" w:type="dxa"/>
          <w:bottom w:w="0" w:type="dxa"/>
          <w:right w:w="0" w:type="dxa"/>
        </w:tblCellMar>
        <w:tblLook w:val="04A0" w:firstRow="1" w:lastRow="0" w:firstColumn="1" w:lastColumn="0" w:noHBand="0" w:noVBand="1"/>
      </w:tblPr>
      <w:tblGrid>
        <w:gridCol w:w="315"/>
        <w:gridCol w:w="1995"/>
        <w:gridCol w:w="630"/>
        <w:gridCol w:w="1890"/>
        <w:gridCol w:w="683"/>
        <w:gridCol w:w="1890"/>
        <w:gridCol w:w="1286"/>
        <w:gridCol w:w="1903"/>
      </w:tblGrid>
      <w:tr w:rsidR="00E807A4">
        <w:tblPrEx>
          <w:tblCellMar>
            <w:top w:w="0" w:type="dxa"/>
            <w:left w:w="0" w:type="dxa"/>
            <w:bottom w:w="0" w:type="dxa"/>
            <w:right w:w="0" w:type="dxa"/>
          </w:tblCellMar>
        </w:tblPrEx>
        <w:tc>
          <w:tcPr>
            <w:tcW w:w="2310" w:type="dxa"/>
            <w:gridSpan w:val="2"/>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Наименование вещества (показателя)</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Едини-</w:t>
            </w:r>
            <w:proofErr w:type="spellStart"/>
            <w:r>
              <w:rPr>
                <w:rFonts w:ascii="Times New Roman" w:hAnsi="Times New Roman"/>
                <w:szCs w:val="16"/>
              </w:rPr>
              <w:t>ца</w:t>
            </w:r>
            <w:proofErr w:type="spellEnd"/>
            <w:proofErr w:type="gramEnd"/>
            <w:r>
              <w:rPr>
                <w:rFonts w:ascii="Times New Roman" w:hAnsi="Times New Roman"/>
                <w:szCs w:val="16"/>
              </w:rPr>
              <w:t xml:space="preserve"> </w:t>
            </w:r>
            <w:proofErr w:type="spellStart"/>
            <w:r>
              <w:rPr>
                <w:rFonts w:ascii="Times New Roman" w:hAnsi="Times New Roman"/>
                <w:szCs w:val="16"/>
              </w:rPr>
              <w:t>изме</w:t>
            </w:r>
            <w:proofErr w:type="spellEnd"/>
            <w:r>
              <w:rPr>
                <w:rFonts w:ascii="Times New Roman" w:hAnsi="Times New Roman"/>
                <w:szCs w:val="16"/>
              </w:rPr>
              <w:t>- рения</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Максимальное допустимое значение показателя и (или) концентрации (по валовому содержанию в натуральной пробе сточных вод)</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Группа</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Коэффициент воздействия</w:t>
            </w:r>
            <w:r>
              <w:rPr>
                <w:rFonts w:ascii="Times New Roman" w:hAnsi="Times New Roman"/>
                <w:szCs w:val="16"/>
              </w:rPr>
              <w:t xml:space="preserve"> загрязняющего вещества или показателя свойств сточных вод на централизованные системы водоотведения</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xml:space="preserve">Отношение </w:t>
            </w:r>
            <w:proofErr w:type="spellStart"/>
            <w:r>
              <w:rPr>
                <w:rFonts w:ascii="Times New Roman" w:hAnsi="Times New Roman"/>
                <w:szCs w:val="16"/>
              </w:rPr>
              <w:t>ФКi</w:t>
            </w:r>
            <w:proofErr w:type="spellEnd"/>
            <w:r>
              <w:rPr>
                <w:rFonts w:ascii="Times New Roman" w:hAnsi="Times New Roman"/>
                <w:szCs w:val="16"/>
              </w:rPr>
              <w:t xml:space="preserve"> &lt;1&gt; к </w:t>
            </w:r>
            <w:proofErr w:type="spellStart"/>
            <w:r>
              <w:rPr>
                <w:rFonts w:ascii="Times New Roman" w:hAnsi="Times New Roman"/>
                <w:szCs w:val="16"/>
              </w:rPr>
              <w:t>Дкi</w:t>
            </w:r>
            <w:proofErr w:type="spellEnd"/>
            <w:r>
              <w:rPr>
                <w:rFonts w:ascii="Times New Roman" w:hAnsi="Times New Roman"/>
                <w:szCs w:val="16"/>
              </w:rPr>
              <w:t xml:space="preserve"> &lt;2&gt; или значение показателя, при котором превышение является грубым</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r>
      <w:tr w:rsidR="00E807A4">
        <w:tblPrEx>
          <w:tblCellMar>
            <w:top w:w="0" w:type="dxa"/>
            <w:left w:w="0" w:type="dxa"/>
            <w:bottom w:w="0" w:type="dxa"/>
            <w:right w:w="0" w:type="dxa"/>
          </w:tblCellMar>
        </w:tblPrEx>
        <w:tc>
          <w:tcPr>
            <w:tcW w:w="8689" w:type="dxa"/>
            <w:gridSpan w:val="7"/>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xml:space="preserve">I. Максимальные допустимые значения нормативных показателей </w:t>
            </w:r>
            <w:r>
              <w:rPr>
                <w:rFonts w:ascii="Times New Roman" w:hAnsi="Times New Roman"/>
                <w:szCs w:val="16"/>
              </w:rPr>
              <w:t>общих свойств сточных вод и концентраций загрязняющих веществ в сточных водах, установленные в целях предотвращения негативного воздействия на работу централизованных общесплавных и бытовых систем водоотведения, а также централизованных комбинированных сис</w:t>
            </w:r>
            <w:r>
              <w:rPr>
                <w:rFonts w:ascii="Times New Roman" w:hAnsi="Times New Roman"/>
                <w:szCs w:val="16"/>
              </w:rPr>
              <w:t>тем водоотведения (применительно к сбросу в общесплавные и бытовые системы водоотведения)</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Нормативы водоотведения (сброса) по составу сточных вод для абонентов организаций осуществляющих водоотведение в хозяйственно-бытовую канализацию города Набережные</w:t>
            </w:r>
            <w:r>
              <w:rPr>
                <w:rFonts w:ascii="Times New Roman" w:hAnsi="Times New Roman"/>
                <w:szCs w:val="16"/>
              </w:rPr>
              <w:t xml:space="preserve"> Челны</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Взвешенные вещества</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300</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0,7 &lt;7&gt;</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203</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БПК5</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300 (500 &lt;3&gt;)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0,7 &lt;7&gt;</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233</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ХПК</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500 (700 &lt;3&gt;)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0,7 &lt;7&gt;</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Азот общий</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50</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0,7 &lt;7&gt;</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Фосфор общий</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12</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0,7 &lt;7&gt;</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6.</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Нефтепродукты</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10</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3,8</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7.</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Хлор и хлорамины</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8.</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 xml:space="preserve">Соотношение </w:t>
            </w:r>
            <w:proofErr w:type="gramStart"/>
            <w:r>
              <w:rPr>
                <w:rFonts w:ascii="Times New Roman" w:hAnsi="Times New Roman"/>
                <w:szCs w:val="16"/>
              </w:rPr>
              <w:t>ХПК:БПК</w:t>
            </w:r>
            <w:proofErr w:type="gramEnd"/>
            <w:r>
              <w:rPr>
                <w:rFonts w:ascii="Times New Roman" w:hAnsi="Times New Roman"/>
                <w:szCs w:val="16"/>
              </w:rPr>
              <w:t>5</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2,5 &lt;4&gt;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0,5</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9.</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Фенолы (сумма)</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10.</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Сульфиды (S-H2S+S2-)</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1,5 &lt;4&gt;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11.</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Сульфаты</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1000 &lt;5&gt;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300</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12.</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Хлориды</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1000 &lt;5&gt;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185</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13.</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Алюминий</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2,2</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14.</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Железо</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15.</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Марганец</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16.</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Медь</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0,006</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17.</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Цинк</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0,171</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18.</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Хром общий</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0,5</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19.</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Хром шестивалентный</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0,05 (0,1 &lt;6&gt;)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0,026</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20.</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Никель</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0,25 (0,5 &lt;6&gt;)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0,026</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21.</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Кадмий</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0,015 (0,1 &lt;6&gt;)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22.</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Свинец</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0,25</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23.</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Мышьяк</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0,05 (0,1 &lt;6&gt;)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24.</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Ртуть</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0,005</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25.</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Водородный показатель (</w:t>
            </w:r>
            <w:proofErr w:type="spellStart"/>
            <w:r>
              <w:rPr>
                <w:rFonts w:ascii="Times New Roman" w:hAnsi="Times New Roman"/>
                <w:szCs w:val="16"/>
              </w:rPr>
              <w:t>pH</w:t>
            </w:r>
            <w:proofErr w:type="spellEnd"/>
            <w:r>
              <w:rPr>
                <w:rFonts w:ascii="Times New Roman" w:hAnsi="Times New Roman"/>
                <w:szCs w:val="16"/>
              </w:rPr>
              <w:t>)</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единиц</w:t>
            </w:r>
            <w:proofErr w:type="gramEnd"/>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6 – 9 &lt;5&gt;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xml:space="preserve">1 (при 5,5 </w:t>
            </w:r>
            <w:proofErr w:type="gramStart"/>
            <w:r>
              <w:rPr>
                <w:rFonts w:ascii="Times New Roman" w:hAnsi="Times New Roman"/>
                <w:szCs w:val="16"/>
              </w:rPr>
              <w:t>&lt;</w:t>
            </w:r>
            <w:r>
              <w:rPr>
                <w:rFonts w:ascii="Times New Roman" w:hAnsi="Times New Roman"/>
                <w:szCs w:val="16"/>
              </w:rPr>
              <w:t xml:space="preserve"> </w:t>
            </w:r>
            <w:proofErr w:type="spellStart"/>
            <w:r>
              <w:rPr>
                <w:rFonts w:ascii="Times New Roman" w:hAnsi="Times New Roman"/>
                <w:szCs w:val="16"/>
              </w:rPr>
              <w:t>pH</w:t>
            </w:r>
            <w:proofErr w:type="spellEnd"/>
            <w:proofErr w:type="gramEnd"/>
            <w:r>
              <w:rPr>
                <w:rFonts w:ascii="Times New Roman" w:hAnsi="Times New Roman"/>
                <w:szCs w:val="16"/>
              </w:rPr>
              <w:t xml:space="preserve"> &lt; 6 и 9 &lt; </w:t>
            </w:r>
            <w:proofErr w:type="spellStart"/>
            <w:r>
              <w:rPr>
                <w:rFonts w:ascii="Times New Roman" w:hAnsi="Times New Roman"/>
                <w:szCs w:val="16"/>
              </w:rPr>
              <w:t>pH</w:t>
            </w:r>
            <w:proofErr w:type="spellEnd"/>
            <w:r>
              <w:rPr>
                <w:rFonts w:ascii="Times New Roman" w:hAnsi="Times New Roman"/>
                <w:szCs w:val="16"/>
              </w:rPr>
              <w:t xml:space="preserve"> &lt; 10),</w:t>
            </w:r>
            <w:r>
              <w:rPr>
                <w:rFonts w:ascii="Times New Roman" w:hAnsi="Times New Roman"/>
                <w:szCs w:val="16"/>
              </w:rPr>
              <w:br/>
              <w:t xml:space="preserve">2 (при 10 ≤ </w:t>
            </w:r>
            <w:proofErr w:type="spellStart"/>
            <w:r>
              <w:rPr>
                <w:rFonts w:ascii="Times New Roman" w:hAnsi="Times New Roman"/>
                <w:szCs w:val="16"/>
              </w:rPr>
              <w:t>pH</w:t>
            </w:r>
            <w:proofErr w:type="spellEnd"/>
            <w:r>
              <w:rPr>
                <w:rFonts w:ascii="Times New Roman" w:hAnsi="Times New Roman"/>
                <w:szCs w:val="16"/>
              </w:rPr>
              <w:t xml:space="preserve"> &lt; 11),</w:t>
            </w:r>
            <w:r>
              <w:rPr>
                <w:rFonts w:ascii="Times New Roman" w:hAnsi="Times New Roman"/>
                <w:szCs w:val="16"/>
              </w:rPr>
              <w:br/>
              <w:t xml:space="preserve">3 (при 5 &lt; </w:t>
            </w:r>
            <w:proofErr w:type="spellStart"/>
            <w:r>
              <w:rPr>
                <w:rFonts w:ascii="Times New Roman" w:hAnsi="Times New Roman"/>
                <w:szCs w:val="16"/>
              </w:rPr>
              <w:t>pH</w:t>
            </w:r>
            <w:proofErr w:type="spellEnd"/>
            <w:r>
              <w:rPr>
                <w:rFonts w:ascii="Times New Roman" w:hAnsi="Times New Roman"/>
                <w:szCs w:val="16"/>
              </w:rPr>
              <w:t xml:space="preserve"> ≤ 5,5 и 11 ≤ </w:t>
            </w:r>
            <w:proofErr w:type="spellStart"/>
            <w:r>
              <w:rPr>
                <w:rFonts w:ascii="Times New Roman" w:hAnsi="Times New Roman"/>
                <w:szCs w:val="16"/>
              </w:rPr>
              <w:t>pH</w:t>
            </w:r>
            <w:proofErr w:type="spellEnd"/>
            <w:r>
              <w:rPr>
                <w:rFonts w:ascii="Times New Roman" w:hAnsi="Times New Roman"/>
                <w:szCs w:val="16"/>
              </w:rPr>
              <w:t xml:space="preserve"> ≤ 12),</w:t>
            </w:r>
            <w:r>
              <w:rPr>
                <w:rFonts w:ascii="Times New Roman" w:hAnsi="Times New Roman"/>
                <w:szCs w:val="16"/>
              </w:rPr>
              <w:br/>
              <w:t xml:space="preserve">5 (при 4,5 ≤ </w:t>
            </w:r>
            <w:proofErr w:type="spellStart"/>
            <w:r>
              <w:rPr>
                <w:rFonts w:ascii="Times New Roman" w:hAnsi="Times New Roman"/>
                <w:szCs w:val="16"/>
              </w:rPr>
              <w:t>pH</w:t>
            </w:r>
            <w:proofErr w:type="spellEnd"/>
            <w:r>
              <w:rPr>
                <w:rFonts w:ascii="Times New Roman" w:hAnsi="Times New Roman"/>
                <w:szCs w:val="16"/>
              </w:rPr>
              <w:t xml:space="preserve"> ≤ 5)</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значения</w:t>
            </w:r>
            <w:proofErr w:type="gramEnd"/>
            <w:r>
              <w:rPr>
                <w:rFonts w:ascii="Times New Roman" w:hAnsi="Times New Roman"/>
                <w:szCs w:val="16"/>
              </w:rPr>
              <w:t xml:space="preserve"> показателя менее 5 и более 11</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6,0-9,0</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26.</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Температура</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°C</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+40 &lt;5&gt;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 xml:space="preserve">0,5 (+40 </w:t>
            </w:r>
            <w:proofErr w:type="gramStart"/>
            <w:r>
              <w:rPr>
                <w:rFonts w:ascii="Times New Roman" w:hAnsi="Times New Roman"/>
                <w:szCs w:val="16"/>
              </w:rPr>
              <w:t>&lt; ФК</w:t>
            </w:r>
            <w:proofErr w:type="gramEnd"/>
            <w:r>
              <w:rPr>
                <w:rFonts w:ascii="Times New Roman" w:hAnsi="Times New Roman"/>
                <w:szCs w:val="16"/>
              </w:rPr>
              <w:t xml:space="preserve"> &lt; +50),</w:t>
            </w:r>
            <w:r>
              <w:rPr>
                <w:rFonts w:ascii="Times New Roman" w:hAnsi="Times New Roman"/>
                <w:szCs w:val="16"/>
              </w:rPr>
              <w:br/>
              <w:t>1 (+50 ≤ ФК &lt; +60),</w:t>
            </w:r>
            <w:r>
              <w:rPr>
                <w:rFonts w:ascii="Times New Roman" w:hAnsi="Times New Roman"/>
                <w:szCs w:val="16"/>
              </w:rPr>
              <w:br/>
              <w:t>2 (+60 ≤ ФК &lt; +70),</w:t>
            </w:r>
            <w:r>
              <w:rPr>
                <w:rFonts w:ascii="Times New Roman" w:hAnsi="Times New Roman"/>
                <w:szCs w:val="16"/>
              </w:rPr>
              <w:br/>
              <w:t>3 (+70 ≤ ФК &lt;</w:t>
            </w:r>
            <w:r>
              <w:rPr>
                <w:rFonts w:ascii="Times New Roman" w:hAnsi="Times New Roman"/>
                <w:szCs w:val="16"/>
              </w:rPr>
              <w:t xml:space="preserve"> +80)</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значение</w:t>
            </w:r>
            <w:proofErr w:type="gramEnd"/>
            <w:r>
              <w:rPr>
                <w:rFonts w:ascii="Times New Roman" w:hAnsi="Times New Roman"/>
                <w:szCs w:val="16"/>
              </w:rPr>
              <w:t xml:space="preserve"> показателя +60 и более</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27.</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Жиры</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50 &lt;5&gt;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50,0</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lastRenderedPageBreak/>
              <w:t>28.</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 xml:space="preserve">Летучие органические соединения (ЛОС) (в том числе толуол, бензол, ацетон, метанол, бутанол, </w:t>
            </w:r>
            <w:proofErr w:type="spellStart"/>
            <w:r>
              <w:rPr>
                <w:rFonts w:ascii="Times New Roman" w:hAnsi="Times New Roman"/>
                <w:szCs w:val="16"/>
              </w:rPr>
              <w:t>пропанол</w:t>
            </w:r>
            <w:proofErr w:type="spellEnd"/>
            <w:r>
              <w:rPr>
                <w:rFonts w:ascii="Times New Roman" w:hAnsi="Times New Roman"/>
                <w:szCs w:val="16"/>
              </w:rPr>
              <w:t xml:space="preserve">, их изомеры и </w:t>
            </w:r>
            <w:proofErr w:type="spellStart"/>
            <w:r>
              <w:rPr>
                <w:rFonts w:ascii="Times New Roman" w:hAnsi="Times New Roman"/>
                <w:szCs w:val="16"/>
              </w:rPr>
              <w:t>алкилпроизводные</w:t>
            </w:r>
            <w:proofErr w:type="spellEnd"/>
            <w:r>
              <w:rPr>
                <w:rFonts w:ascii="Times New Roman" w:hAnsi="Times New Roman"/>
                <w:szCs w:val="16"/>
              </w:rPr>
              <w:t xml:space="preserve"> по сумме ЛОС)</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20 &lt;5&gt;</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29.</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СПАВ неионогенные</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10</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0,6</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bl>
    <w:tbl>
      <w:tblPr>
        <w:tblStyle w:val="TableStyle2"/>
        <w:tblW w:w="0" w:type="auto"/>
        <w:tblInd w:w="0" w:type="dxa"/>
        <w:tblLayout w:type="fixed"/>
        <w:tblCellMar>
          <w:top w:w="0" w:type="dxa"/>
          <w:left w:w="0" w:type="dxa"/>
          <w:bottom w:w="0" w:type="dxa"/>
          <w:right w:w="0" w:type="dxa"/>
        </w:tblCellMar>
        <w:tblLook w:val="04A0" w:firstRow="1" w:lastRow="0" w:firstColumn="1" w:lastColumn="0" w:noHBand="0" w:noVBand="1"/>
      </w:tblPr>
      <w:tblGrid>
        <w:gridCol w:w="2835"/>
        <w:gridCol w:w="945"/>
        <w:gridCol w:w="945"/>
        <w:gridCol w:w="945"/>
        <w:gridCol w:w="945"/>
        <w:gridCol w:w="945"/>
        <w:gridCol w:w="945"/>
        <w:gridCol w:w="2100"/>
        <w:gridCol w:w="26"/>
      </w:tblGrid>
      <w:tr w:rsidR="00E807A4">
        <w:tblPrEx>
          <w:tblCellMar>
            <w:top w:w="0" w:type="dxa"/>
            <w:left w:w="0" w:type="dxa"/>
            <w:bottom w:w="0" w:type="dxa"/>
            <w:right w:w="0" w:type="dxa"/>
          </w:tblCellMar>
        </w:tblPrEx>
        <w:tc>
          <w:tcPr>
            <w:tcW w:w="2835" w:type="dxa"/>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100"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bl>
    <w:tbl>
      <w:tblPr>
        <w:tblStyle w:val="TableStyle3"/>
        <w:tblW w:w="0" w:type="auto"/>
        <w:tblInd w:w="6" w:type="dxa"/>
        <w:tblLayout w:type="fixed"/>
        <w:tblCellMar>
          <w:top w:w="0" w:type="dxa"/>
          <w:left w:w="0" w:type="dxa"/>
          <w:bottom w:w="0" w:type="dxa"/>
          <w:right w:w="0" w:type="dxa"/>
        </w:tblCellMar>
        <w:tblLook w:val="04A0" w:firstRow="1" w:lastRow="0" w:firstColumn="1" w:lastColumn="0" w:noHBand="0" w:noVBand="1"/>
      </w:tblPr>
      <w:tblGrid>
        <w:gridCol w:w="315"/>
        <w:gridCol w:w="1995"/>
        <w:gridCol w:w="630"/>
        <w:gridCol w:w="1890"/>
        <w:gridCol w:w="683"/>
        <w:gridCol w:w="1890"/>
        <w:gridCol w:w="1286"/>
        <w:gridCol w:w="1903"/>
      </w:tblGrid>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30.</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СПАВ анионные</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10</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0,6</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31.</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roofErr w:type="spellStart"/>
            <w:r>
              <w:rPr>
                <w:rFonts w:ascii="Times New Roman" w:hAnsi="Times New Roman"/>
                <w:szCs w:val="16"/>
              </w:rPr>
              <w:t>Полихлорированные</w:t>
            </w:r>
            <w:proofErr w:type="spellEnd"/>
            <w:r>
              <w:rPr>
                <w:rFonts w:ascii="Times New Roman" w:hAnsi="Times New Roman"/>
                <w:szCs w:val="16"/>
              </w:rPr>
              <w:t xml:space="preserve"> </w:t>
            </w:r>
            <w:proofErr w:type="spellStart"/>
            <w:r>
              <w:rPr>
                <w:rFonts w:ascii="Times New Roman" w:hAnsi="Times New Roman"/>
                <w:szCs w:val="16"/>
              </w:rPr>
              <w:t>бифенилы</w:t>
            </w:r>
            <w:proofErr w:type="spellEnd"/>
            <w:r>
              <w:rPr>
                <w:rFonts w:ascii="Times New Roman" w:hAnsi="Times New Roman"/>
                <w:szCs w:val="16"/>
              </w:rPr>
              <w:t xml:space="preserve"> (сумма ПХБ)</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proofErr w:type="gramStart"/>
            <w:r>
              <w:rPr>
                <w:rFonts w:ascii="Times New Roman" w:hAnsi="Times New Roman"/>
                <w:szCs w:val="16"/>
              </w:rPr>
              <w:t>мг</w:t>
            </w:r>
            <w:proofErr w:type="gramEnd"/>
            <w:r>
              <w:rPr>
                <w:rFonts w:ascii="Times New Roman" w:hAnsi="Times New Roman"/>
                <w:szCs w:val="16"/>
              </w:rPr>
              <w:t>/дм³</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0,001</w:t>
            </w: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w:t>
            </w: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w:t>
            </w: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5</w:t>
            </w: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32.</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БПК-20</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343</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33.</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Аммоний ион</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28,4</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34.</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СПАВ (АПАВ)</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1,9</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35.</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Сухой остаток</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1182</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36.</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Фосфаты по фосфору</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3,6</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37.</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Нитрит-анион</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0,8</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38.</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Нитрат-анион</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2,9</w:t>
            </w:r>
          </w:p>
        </w:tc>
      </w:tr>
      <w:tr w:rsidR="00E807A4">
        <w:tblPrEx>
          <w:tblCellMar>
            <w:top w:w="0" w:type="dxa"/>
            <w:left w:w="0" w:type="dxa"/>
            <w:bottom w:w="0" w:type="dxa"/>
            <w:right w:w="0" w:type="dxa"/>
          </w:tblCellMar>
        </w:tblPrEx>
        <w:tc>
          <w:tcPr>
            <w:tcW w:w="31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39.</w:t>
            </w:r>
          </w:p>
        </w:tc>
        <w:tc>
          <w:tcPr>
            <w:tcW w:w="1995"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r>
              <w:rPr>
                <w:rFonts w:ascii="Times New Roman" w:hAnsi="Times New Roman"/>
                <w:szCs w:val="16"/>
              </w:rPr>
              <w:t>Железо общее (растворенная форма)</w:t>
            </w:r>
          </w:p>
        </w:tc>
        <w:tc>
          <w:tcPr>
            <w:tcW w:w="63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68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890"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286"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807A4">
            <w:pPr>
              <w:jc w:val="center"/>
            </w:pPr>
          </w:p>
        </w:tc>
        <w:tc>
          <w:tcPr>
            <w:tcW w:w="1903" w:type="dxa"/>
            <w:tcBorders>
              <w:top w:val="single" w:sz="5" w:space="0" w:color="auto"/>
              <w:left w:val="single" w:sz="5" w:space="0" w:color="auto"/>
              <w:bottom w:val="single" w:sz="5" w:space="0" w:color="auto"/>
              <w:right w:val="single" w:sz="5" w:space="0" w:color="auto"/>
            </w:tcBorders>
            <w:shd w:val="clear" w:color="FFFFFF" w:fill="auto"/>
            <w:vAlign w:val="center"/>
          </w:tcPr>
          <w:p w:rsidR="00E807A4" w:rsidRDefault="00E91610">
            <w:pPr>
              <w:jc w:val="center"/>
            </w:pPr>
            <w:r>
              <w:rPr>
                <w:rFonts w:ascii="Times New Roman" w:hAnsi="Times New Roman"/>
                <w:szCs w:val="16"/>
              </w:rPr>
              <w:t>0,63</w:t>
            </w:r>
          </w:p>
        </w:tc>
      </w:tr>
    </w:tbl>
    <w:tbl>
      <w:tblPr>
        <w:tblStyle w:val="TableStyle4"/>
        <w:tblW w:w="0" w:type="auto"/>
        <w:tblInd w:w="0" w:type="dxa"/>
        <w:tblLayout w:type="fixed"/>
        <w:tblCellMar>
          <w:top w:w="0" w:type="dxa"/>
          <w:left w:w="0" w:type="dxa"/>
          <w:bottom w:w="0" w:type="dxa"/>
          <w:right w:w="0" w:type="dxa"/>
        </w:tblCellMar>
        <w:tblLook w:val="04A0" w:firstRow="1" w:lastRow="0" w:firstColumn="1" w:lastColumn="0" w:noHBand="0" w:noVBand="1"/>
      </w:tblPr>
      <w:tblGrid>
        <w:gridCol w:w="945"/>
        <w:gridCol w:w="945"/>
        <w:gridCol w:w="945"/>
        <w:gridCol w:w="945"/>
        <w:gridCol w:w="945"/>
        <w:gridCol w:w="945"/>
        <w:gridCol w:w="945"/>
        <w:gridCol w:w="945"/>
        <w:gridCol w:w="945"/>
        <w:gridCol w:w="945"/>
        <w:gridCol w:w="1155"/>
        <w:gridCol w:w="26"/>
      </w:tblGrid>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both"/>
            </w:pPr>
            <w:r>
              <w:rPr>
                <w:rFonts w:ascii="Times New Roman" w:hAnsi="Times New Roman"/>
                <w:szCs w:val="16"/>
              </w:rPr>
              <w:t xml:space="preserve">&lt;1&gt; </w:t>
            </w:r>
            <w:proofErr w:type="spellStart"/>
            <w:r>
              <w:rPr>
                <w:rFonts w:ascii="Times New Roman" w:hAnsi="Times New Roman"/>
                <w:szCs w:val="16"/>
              </w:rPr>
              <w:t>ФКi</w:t>
            </w:r>
            <w:proofErr w:type="spellEnd"/>
            <w:r>
              <w:rPr>
                <w:rFonts w:ascii="Times New Roman" w:hAnsi="Times New Roman"/>
                <w:szCs w:val="16"/>
              </w:rPr>
              <w:t xml:space="preserve"> - фактическая концентрация i-</w:t>
            </w:r>
            <w:proofErr w:type="spellStart"/>
            <w:r>
              <w:rPr>
                <w:rFonts w:ascii="Times New Roman" w:hAnsi="Times New Roman"/>
                <w:szCs w:val="16"/>
              </w:rPr>
              <w:t>го</w:t>
            </w:r>
            <w:proofErr w:type="spellEnd"/>
            <w:r>
              <w:rPr>
                <w:rFonts w:ascii="Times New Roman" w:hAnsi="Times New Roman"/>
                <w:szCs w:val="16"/>
              </w:rPr>
              <w:t xml:space="preserve"> загрязняющего вещества или фактический показатель свойств сточных вод абонента, </w:t>
            </w:r>
            <w:r>
              <w:rPr>
                <w:rFonts w:ascii="Times New Roman" w:hAnsi="Times New Roman"/>
                <w:szCs w:val="16"/>
              </w:rPr>
              <w:t>заявленные абонентом в декларации либо зафиксированные в контрольной пробе сточных вод абонента, отобранной организацией, осуществляющей водоотведение, на конкретном канализационном выпуске (мг/дм³). При наличии у абонента нескольких выпусков в систему вод</w:t>
            </w:r>
            <w:r>
              <w:rPr>
                <w:rFonts w:ascii="Times New Roman" w:hAnsi="Times New Roman"/>
                <w:szCs w:val="16"/>
              </w:rPr>
              <w:t xml:space="preserve">оотведения и при отсутствии на них приборов учета сточных вод (за исключением случаев определения объемов сточных вод по данным баланса водопотребления и водоотведения) за величину </w:t>
            </w:r>
            <w:proofErr w:type="spellStart"/>
            <w:r>
              <w:rPr>
                <w:rFonts w:ascii="Times New Roman" w:hAnsi="Times New Roman"/>
                <w:szCs w:val="16"/>
              </w:rPr>
              <w:t>ФКi</w:t>
            </w:r>
            <w:proofErr w:type="spellEnd"/>
            <w:r>
              <w:rPr>
                <w:rFonts w:ascii="Times New Roman" w:hAnsi="Times New Roman"/>
                <w:szCs w:val="16"/>
              </w:rPr>
              <w:t xml:space="preserve"> принимается усредненное значение концентрации загрязняющего вещества (п</w:t>
            </w:r>
            <w:r>
              <w:rPr>
                <w:rFonts w:ascii="Times New Roman" w:hAnsi="Times New Roman"/>
                <w:szCs w:val="16"/>
              </w:rPr>
              <w:t>оказателя свойств сточных вод) по выпускам, на которых было зафиксировано превышение максимальных допустимых значений.</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both"/>
            </w:pPr>
            <w:r>
              <w:rPr>
                <w:rFonts w:ascii="Times New Roman" w:hAnsi="Times New Roman"/>
                <w:szCs w:val="16"/>
              </w:rPr>
              <w:t xml:space="preserve">&lt;2&gt; </w:t>
            </w:r>
            <w:proofErr w:type="spellStart"/>
            <w:r>
              <w:rPr>
                <w:rFonts w:ascii="Times New Roman" w:hAnsi="Times New Roman"/>
                <w:szCs w:val="16"/>
              </w:rPr>
              <w:t>ДКi</w:t>
            </w:r>
            <w:proofErr w:type="spellEnd"/>
            <w:r>
              <w:rPr>
                <w:rFonts w:ascii="Times New Roman" w:hAnsi="Times New Roman"/>
                <w:szCs w:val="16"/>
              </w:rPr>
              <w:t xml:space="preserve"> - максимально допустимое значение концентрации i-</w:t>
            </w:r>
            <w:proofErr w:type="spellStart"/>
            <w:r>
              <w:rPr>
                <w:rFonts w:ascii="Times New Roman" w:hAnsi="Times New Roman"/>
                <w:szCs w:val="16"/>
              </w:rPr>
              <w:t>го</w:t>
            </w:r>
            <w:proofErr w:type="spellEnd"/>
            <w:r>
              <w:rPr>
                <w:rFonts w:ascii="Times New Roman" w:hAnsi="Times New Roman"/>
                <w:szCs w:val="16"/>
              </w:rPr>
              <w:t xml:space="preserve"> загрязняющего вещества или показателя свойств сточных вод, предусмотренные </w:t>
            </w:r>
            <w:r>
              <w:rPr>
                <w:rFonts w:ascii="Times New Roman" w:hAnsi="Times New Roman"/>
                <w:szCs w:val="16"/>
              </w:rPr>
              <w:t>настоящим приложением (мг/дм³).</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both"/>
            </w:pPr>
            <w:r>
              <w:rPr>
                <w:rFonts w:ascii="Times New Roman" w:hAnsi="Times New Roman"/>
                <w:szCs w:val="16"/>
              </w:rPr>
              <w:t>&lt;3&gt; Требования, установленные для сброса в централизованную общесплавную систему водоотведения.</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both"/>
            </w:pPr>
            <w:r>
              <w:rPr>
                <w:rFonts w:ascii="Times New Roman" w:hAnsi="Times New Roman"/>
                <w:szCs w:val="16"/>
              </w:rPr>
              <w:t xml:space="preserve">&lt;4&gt; Показатель соотношения </w:t>
            </w:r>
            <w:proofErr w:type="gramStart"/>
            <w:r>
              <w:rPr>
                <w:rFonts w:ascii="Times New Roman" w:hAnsi="Times New Roman"/>
                <w:szCs w:val="16"/>
              </w:rPr>
              <w:t>ХПК:БПК</w:t>
            </w:r>
            <w:proofErr w:type="gramEnd"/>
            <w:r>
              <w:rPr>
                <w:rFonts w:ascii="Times New Roman" w:hAnsi="Times New Roman"/>
                <w:szCs w:val="16"/>
              </w:rPr>
              <w:t>5 применяется при условии превышения уровня ХПК 500 мг/дм³. Для сбросов в общесплавную цен</w:t>
            </w:r>
            <w:r>
              <w:rPr>
                <w:rFonts w:ascii="Times New Roman" w:hAnsi="Times New Roman"/>
                <w:szCs w:val="16"/>
              </w:rPr>
              <w:t xml:space="preserve">трализованную систему водоотведения показатель соотношения </w:t>
            </w:r>
            <w:proofErr w:type="gramStart"/>
            <w:r>
              <w:rPr>
                <w:rFonts w:ascii="Times New Roman" w:hAnsi="Times New Roman"/>
                <w:szCs w:val="16"/>
              </w:rPr>
              <w:t>ХПК:БПК</w:t>
            </w:r>
            <w:proofErr w:type="gramEnd"/>
            <w:r>
              <w:rPr>
                <w:rFonts w:ascii="Times New Roman" w:hAnsi="Times New Roman"/>
                <w:szCs w:val="16"/>
              </w:rPr>
              <w:t>5 применяется при условии превышения уровня ХПК 700 мг/дм³.</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both"/>
            </w:pPr>
            <w:r>
              <w:rPr>
                <w:rFonts w:ascii="Times New Roman" w:hAnsi="Times New Roman"/>
                <w:szCs w:val="16"/>
              </w:rPr>
              <w:t>&lt;5&gt; Требования, установленные в целях предотвращения негативного воздействия на канализационные сети.</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r>
              <w:rPr>
                <w:rFonts w:ascii="Times New Roman" w:hAnsi="Times New Roman"/>
                <w:szCs w:val="16"/>
              </w:rPr>
              <w:t>&lt;6&gt; При применении орган</w:t>
            </w:r>
            <w:r>
              <w:rPr>
                <w:rFonts w:ascii="Times New Roman" w:hAnsi="Times New Roman"/>
                <w:szCs w:val="16"/>
              </w:rPr>
              <w:t>изацией, осуществляющей водоотведение, термических методов обезвреживания осадка сточных вод.</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r>
              <w:rPr>
                <w:rFonts w:ascii="Times New Roman" w:hAnsi="Times New Roman"/>
                <w:szCs w:val="16"/>
              </w:rPr>
              <w:t>&lt;7&gt; Применяется до 31 декабря 2017 г., с 01.01.2018 г. до 31.12.2018 г. применяется коэффициент воздействия 0,9, с 01.01.2019 г. - 1,2.</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rPr>
          <w:trHeight w:hRule="exact" w:val="135"/>
        </w:trPr>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1155"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both"/>
            </w:pPr>
            <w:r>
              <w:rPr>
                <w:rFonts w:ascii="Times New Roman" w:hAnsi="Times New Roman"/>
                <w:szCs w:val="16"/>
              </w:rPr>
              <w:t>*ПЕРЕЧЕНЬ</w:t>
            </w:r>
            <w:r>
              <w:rPr>
                <w:rFonts w:ascii="Times New Roman" w:hAnsi="Times New Roman"/>
                <w:szCs w:val="16"/>
              </w:rPr>
              <w:t xml:space="preserve"> максимальных допустимых значений нормативных показателей общих свойств сточных вод и концентраций загрязняющих веществ в сточных водах, установленных в целях предотвращения негативного воздействия на работу централизованных систем </w:t>
            </w:r>
            <w:proofErr w:type="gramStart"/>
            <w:r>
              <w:rPr>
                <w:rFonts w:ascii="Times New Roman" w:hAnsi="Times New Roman"/>
                <w:szCs w:val="16"/>
              </w:rPr>
              <w:t>водоотведения  утвержден</w:t>
            </w:r>
            <w:proofErr w:type="gramEnd"/>
            <w:r>
              <w:rPr>
                <w:rFonts w:ascii="Times New Roman" w:hAnsi="Times New Roman"/>
                <w:szCs w:val="16"/>
              </w:rPr>
              <w:t xml:space="preserve"> Постановлением Правительства РФ от 03.11.2016 N 1134 "О вопросах осуществления холодного водоснабжения и водоотведения"</w:t>
            </w:r>
            <w:r>
              <w:rPr>
                <w:rFonts w:ascii="Times New Roman" w:hAnsi="Times New Roman"/>
                <w:szCs w:val="16"/>
              </w:rPr>
              <w:br/>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1155"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both"/>
            </w:pPr>
            <w:r>
              <w:rPr>
                <w:rFonts w:ascii="Times New Roman" w:hAnsi="Times New Roman"/>
                <w:szCs w:val="16"/>
              </w:rPr>
              <w:t xml:space="preserve">**Нормативы утверждены Постановлением Исполнительного комитета Муниципального </w:t>
            </w:r>
            <w:proofErr w:type="gramStart"/>
            <w:r>
              <w:rPr>
                <w:rFonts w:ascii="Times New Roman" w:hAnsi="Times New Roman"/>
                <w:szCs w:val="16"/>
              </w:rPr>
              <w:t>образования  г.</w:t>
            </w:r>
            <w:proofErr w:type="gramEnd"/>
            <w:r>
              <w:rPr>
                <w:rFonts w:ascii="Times New Roman" w:hAnsi="Times New Roman"/>
                <w:szCs w:val="16"/>
              </w:rPr>
              <w:t xml:space="preserve"> Набережные Челны № 5786 </w:t>
            </w:r>
            <w:r>
              <w:rPr>
                <w:rFonts w:ascii="Times New Roman" w:hAnsi="Times New Roman"/>
                <w:szCs w:val="16"/>
              </w:rPr>
              <w:t>от 03.11.2016 г.</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center"/>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1155"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5670" w:type="dxa"/>
            <w:gridSpan w:val="6"/>
            <w:shd w:val="clear" w:color="FFFFFF" w:fill="auto"/>
            <w:vAlign w:val="bottom"/>
          </w:tcPr>
          <w:p w:rsidR="00E807A4" w:rsidRDefault="00E91610">
            <w:r>
              <w:rPr>
                <w:rFonts w:ascii="Times New Roman" w:hAnsi="Times New Roman"/>
                <w:szCs w:val="16"/>
              </w:rPr>
              <w:t>Организация водопроводно-канализационного хозяйства</w:t>
            </w:r>
          </w:p>
        </w:tc>
        <w:tc>
          <w:tcPr>
            <w:tcW w:w="4935" w:type="dxa"/>
            <w:gridSpan w:val="5"/>
            <w:shd w:val="clear" w:color="FFFFFF" w:fill="auto"/>
            <w:vAlign w:val="bottom"/>
          </w:tcPr>
          <w:p w:rsidR="00E807A4" w:rsidRDefault="00E91610">
            <w:pPr>
              <w:jc w:val="center"/>
            </w:pPr>
            <w:r>
              <w:rPr>
                <w:rFonts w:ascii="Times New Roman" w:hAnsi="Times New Roman"/>
                <w:szCs w:val="16"/>
              </w:rPr>
              <w:t>Абонент</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4725" w:type="dxa"/>
            <w:gridSpan w:val="5"/>
            <w:shd w:val="clear" w:color="FFFFFF" w:fill="auto"/>
            <w:vAlign w:val="center"/>
          </w:tcPr>
          <w:p w:rsidR="00E807A4" w:rsidRDefault="00E91610">
            <w:r>
              <w:rPr>
                <w:rFonts w:ascii="Times New Roman" w:hAnsi="Times New Roman"/>
                <w:szCs w:val="16"/>
              </w:rPr>
              <w:t>Общество с ограниченной ответственностью "ЧЕЛНЫВОДОКАНАЛ"</w:t>
            </w:r>
          </w:p>
        </w:tc>
        <w:tc>
          <w:tcPr>
            <w:tcW w:w="945" w:type="dxa"/>
            <w:shd w:val="clear" w:color="FFFFFF" w:fill="auto"/>
            <w:vAlign w:val="bottom"/>
          </w:tcPr>
          <w:p w:rsidR="00E807A4" w:rsidRDefault="00E807A4"/>
        </w:tc>
        <w:tc>
          <w:tcPr>
            <w:tcW w:w="4935" w:type="dxa"/>
            <w:gridSpan w:val="5"/>
            <w:shd w:val="clear" w:color="FFFFFF" w:fill="auto"/>
            <w:vAlign w:val="center"/>
          </w:tcPr>
          <w:p w:rsidR="00E807A4" w:rsidRDefault="00E807A4"/>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3780" w:type="dxa"/>
            <w:gridSpan w:val="4"/>
            <w:shd w:val="clear" w:color="FFFFFF" w:fill="auto"/>
            <w:vAlign w:val="bottom"/>
          </w:tcPr>
          <w:p w:rsidR="00E807A4" w:rsidRDefault="00E91610">
            <w:pPr>
              <w:jc w:val="both"/>
            </w:pPr>
            <w:r>
              <w:rPr>
                <w:rFonts w:ascii="Times New Roman" w:hAnsi="Times New Roman"/>
                <w:b/>
                <w:szCs w:val="16"/>
              </w:rPr>
              <w:t>_______________________Н.И.</w:t>
            </w:r>
            <w:r w:rsidR="005A6A50">
              <w:rPr>
                <w:rFonts w:ascii="Times New Roman" w:hAnsi="Times New Roman"/>
                <w:b/>
                <w:szCs w:val="16"/>
              </w:rPr>
              <w:t xml:space="preserve"> </w:t>
            </w:r>
            <w:r>
              <w:rPr>
                <w:rFonts w:ascii="Times New Roman" w:hAnsi="Times New Roman"/>
                <w:b/>
                <w:szCs w:val="16"/>
              </w:rPr>
              <w:t>Протасова</w:t>
            </w:r>
          </w:p>
        </w:tc>
        <w:tc>
          <w:tcPr>
            <w:tcW w:w="6825" w:type="dxa"/>
            <w:gridSpan w:val="7"/>
            <w:shd w:val="clear" w:color="FFFFFF" w:fill="auto"/>
            <w:vAlign w:val="bottom"/>
          </w:tcPr>
          <w:p w:rsidR="00E807A4" w:rsidRDefault="00E807A4">
            <w:pPr>
              <w:jc w:val="right"/>
            </w:pPr>
          </w:p>
        </w:tc>
        <w:tc>
          <w:tcPr>
            <w:tcW w:w="26" w:type="dxa"/>
            <w:shd w:val="clear" w:color="FFFFFF" w:fill="auto"/>
            <w:vAlign w:val="bottom"/>
          </w:tcPr>
          <w:p w:rsidR="00E807A4" w:rsidRDefault="00E807A4">
            <w:pPr>
              <w:jc w:val="both"/>
            </w:pPr>
          </w:p>
        </w:tc>
      </w:tr>
      <w:tr w:rsidR="00E807A4">
        <w:tblPrEx>
          <w:tblCellMar>
            <w:top w:w="0" w:type="dxa"/>
            <w:left w:w="0" w:type="dxa"/>
            <w:bottom w:w="0" w:type="dxa"/>
            <w:right w:w="0" w:type="dxa"/>
          </w:tblCellMar>
        </w:tblPrEx>
        <w:tc>
          <w:tcPr>
            <w:tcW w:w="3780" w:type="dxa"/>
            <w:gridSpan w:val="4"/>
            <w:shd w:val="clear" w:color="FFFFFF" w:fill="auto"/>
            <w:vAlign w:val="bottom"/>
          </w:tcPr>
          <w:p w:rsidR="00E807A4" w:rsidRDefault="00E91610">
            <w:pPr>
              <w:jc w:val="both"/>
            </w:pPr>
            <w:proofErr w:type="gramStart"/>
            <w:r>
              <w:rPr>
                <w:rFonts w:ascii="Times New Roman" w:hAnsi="Times New Roman"/>
                <w:b/>
                <w:szCs w:val="16"/>
              </w:rPr>
              <w:t>по</w:t>
            </w:r>
            <w:proofErr w:type="gramEnd"/>
            <w:r>
              <w:rPr>
                <w:rFonts w:ascii="Times New Roman" w:hAnsi="Times New Roman"/>
                <w:b/>
                <w:szCs w:val="16"/>
              </w:rPr>
              <w:t xml:space="preserve"> доверенности № 129/18 от 27.09.2018 г.</w:t>
            </w: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1155"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tblPrEx>
          <w:tblCellMar>
            <w:top w:w="0" w:type="dxa"/>
            <w:left w:w="0" w:type="dxa"/>
            <w:bottom w:w="0" w:type="dxa"/>
            <w:right w:w="0" w:type="dxa"/>
          </w:tblCellMar>
        </w:tblPrEx>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1155"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2835" w:type="dxa"/>
            <w:gridSpan w:val="3"/>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100" w:type="dxa"/>
            <w:gridSpan w:val="2"/>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1890" w:type="dxa"/>
            <w:gridSpan w:val="2"/>
            <w:shd w:val="clear" w:color="FFFFFF" w:fill="auto"/>
            <w:vAlign w:val="bottom"/>
          </w:tcPr>
          <w:p w:rsidR="00E807A4" w:rsidRDefault="00E91610">
            <w:r>
              <w:rPr>
                <w:rFonts w:ascii="Times New Roman" w:hAnsi="Times New Roman"/>
                <w:szCs w:val="16"/>
              </w:rPr>
              <w:t>ПРИЛОЖЕНИЕ № 9</w:t>
            </w:r>
          </w:p>
        </w:tc>
        <w:tc>
          <w:tcPr>
            <w:tcW w:w="2100" w:type="dxa"/>
            <w:gridSpan w:val="2"/>
            <w:shd w:val="clear" w:color="FFFFFF" w:fill="auto"/>
            <w:vAlign w:val="bottom"/>
          </w:tcPr>
          <w:p w:rsidR="00E807A4" w:rsidRDefault="00E807A4"/>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4"/>
            <w:shd w:val="clear" w:color="FFFFFF" w:fill="auto"/>
            <w:vAlign w:val="bottom"/>
          </w:tcPr>
          <w:p w:rsidR="00E807A4" w:rsidRDefault="00E91610">
            <w:proofErr w:type="gramStart"/>
            <w:r>
              <w:rPr>
                <w:rFonts w:ascii="Times New Roman" w:hAnsi="Times New Roman"/>
                <w:szCs w:val="16"/>
              </w:rPr>
              <w:t>к</w:t>
            </w:r>
            <w:proofErr w:type="gramEnd"/>
            <w:r>
              <w:rPr>
                <w:rFonts w:ascii="Times New Roman" w:hAnsi="Times New Roman"/>
                <w:szCs w:val="16"/>
              </w:rPr>
              <w:t xml:space="preserve"> единому  договору холодного водоснабжения и водоотведения</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3990" w:type="dxa"/>
            <w:gridSpan w:val="4"/>
            <w:shd w:val="clear" w:color="FFFFFF" w:fill="auto"/>
            <w:vAlign w:val="bottom"/>
          </w:tcPr>
          <w:p w:rsidR="00E807A4" w:rsidRDefault="00E91610">
            <w:r>
              <w:rPr>
                <w:rFonts w:ascii="Times New Roman" w:hAnsi="Times New Roman"/>
                <w:szCs w:val="16"/>
              </w:rPr>
              <w:t>104\</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807A4">
            <w:pPr>
              <w:jc w:val="center"/>
            </w:pP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center"/>
            </w:pPr>
            <w:r>
              <w:rPr>
                <w:rFonts w:ascii="Times New Roman" w:hAnsi="Times New Roman"/>
                <w:b/>
                <w:szCs w:val="16"/>
              </w:rPr>
              <w:t>С В Е Д Е Н И Я</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center"/>
            </w:pPr>
            <w:proofErr w:type="gramStart"/>
            <w:r>
              <w:rPr>
                <w:rFonts w:ascii="Times New Roman" w:hAnsi="Times New Roman"/>
                <w:b/>
                <w:szCs w:val="16"/>
              </w:rPr>
              <w:t>о</w:t>
            </w:r>
            <w:proofErr w:type="gramEnd"/>
            <w:r>
              <w:rPr>
                <w:rFonts w:ascii="Times New Roman" w:hAnsi="Times New Roman"/>
                <w:b/>
                <w:szCs w:val="16"/>
              </w:rPr>
              <w:t xml:space="preserve"> точках приёма поверхностных сточных вод абонента</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1155" w:type="dxa"/>
            <w:shd w:val="clear" w:color="FFFFFF" w:fill="auto"/>
            <w:vAlign w:val="bottom"/>
          </w:tcPr>
          <w:p w:rsidR="00E807A4" w:rsidRDefault="00E807A4"/>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both"/>
            </w:pPr>
            <w:r>
              <w:rPr>
                <w:rFonts w:ascii="Times New Roman" w:hAnsi="Times New Roman"/>
                <w:szCs w:val="16"/>
              </w:rPr>
              <w:t xml:space="preserve">Местонахождение точек приёма поверхностных </w:t>
            </w:r>
            <w:r>
              <w:rPr>
                <w:rFonts w:ascii="Times New Roman" w:hAnsi="Times New Roman"/>
                <w:szCs w:val="16"/>
              </w:rPr>
              <w:t>сточных вод в местах присоединения к централизованным системам водоотведения:</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10605" w:type="dxa"/>
            <w:gridSpan w:val="11"/>
            <w:shd w:val="clear" w:color="FFFFFF" w:fill="auto"/>
            <w:vAlign w:val="bottom"/>
          </w:tcPr>
          <w:p w:rsidR="00E807A4" w:rsidRDefault="00E91610">
            <w:pPr>
              <w:jc w:val="both"/>
            </w:pPr>
            <w:r>
              <w:rPr>
                <w:rFonts w:ascii="Times New Roman" w:hAnsi="Times New Roman"/>
                <w:szCs w:val="16"/>
              </w:rPr>
              <w:t>Точки приёма поверхностных сточных вод отражаются на топографической карте земельного участка в масштабе 1:500 (со всеми надземными и подземными коммуникациями и сооружениями)</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1155" w:type="dxa"/>
            <w:shd w:val="clear" w:color="FFFFFF" w:fill="auto"/>
            <w:vAlign w:val="bottom"/>
          </w:tcPr>
          <w:p w:rsidR="00E807A4" w:rsidRDefault="00E807A4"/>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5670" w:type="dxa"/>
            <w:gridSpan w:val="6"/>
            <w:shd w:val="clear" w:color="FFFFFF" w:fill="auto"/>
            <w:vAlign w:val="bottom"/>
          </w:tcPr>
          <w:p w:rsidR="00E807A4" w:rsidRDefault="00E91610">
            <w:r>
              <w:rPr>
                <w:rFonts w:ascii="Times New Roman" w:hAnsi="Times New Roman"/>
                <w:szCs w:val="16"/>
              </w:rPr>
              <w:t>Организация водопроводно-канализационного хозяйства</w:t>
            </w:r>
          </w:p>
        </w:tc>
        <w:tc>
          <w:tcPr>
            <w:tcW w:w="4935" w:type="dxa"/>
            <w:gridSpan w:val="5"/>
            <w:shd w:val="clear" w:color="FFFFFF" w:fill="auto"/>
            <w:vAlign w:val="bottom"/>
          </w:tcPr>
          <w:p w:rsidR="00E807A4" w:rsidRDefault="00E91610">
            <w:pPr>
              <w:jc w:val="center"/>
            </w:pPr>
            <w:r>
              <w:rPr>
                <w:rFonts w:ascii="Times New Roman" w:hAnsi="Times New Roman"/>
                <w:szCs w:val="16"/>
              </w:rPr>
              <w:t>Абонент</w:t>
            </w: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4725" w:type="dxa"/>
            <w:gridSpan w:val="5"/>
            <w:shd w:val="clear" w:color="FFFFFF" w:fill="auto"/>
            <w:vAlign w:val="center"/>
          </w:tcPr>
          <w:p w:rsidR="00E807A4" w:rsidRDefault="00E91610">
            <w:r>
              <w:rPr>
                <w:rFonts w:ascii="Times New Roman" w:hAnsi="Times New Roman"/>
                <w:szCs w:val="16"/>
              </w:rPr>
              <w:t>Общество с ограниченной ответственностью "ЧЕЛНЫВОДОКАНАЛ"</w:t>
            </w:r>
          </w:p>
        </w:tc>
        <w:tc>
          <w:tcPr>
            <w:tcW w:w="945" w:type="dxa"/>
            <w:shd w:val="clear" w:color="FFFFFF" w:fill="auto"/>
            <w:vAlign w:val="bottom"/>
          </w:tcPr>
          <w:p w:rsidR="00E807A4" w:rsidRDefault="00E807A4"/>
        </w:tc>
        <w:tc>
          <w:tcPr>
            <w:tcW w:w="4935" w:type="dxa"/>
            <w:gridSpan w:val="5"/>
            <w:shd w:val="clear" w:color="FFFFFF" w:fill="auto"/>
            <w:vAlign w:val="center"/>
          </w:tcPr>
          <w:p w:rsidR="00E807A4" w:rsidRDefault="00E807A4"/>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3780" w:type="dxa"/>
            <w:gridSpan w:val="4"/>
            <w:shd w:val="clear" w:color="FFFFFF" w:fill="auto"/>
            <w:vAlign w:val="bottom"/>
          </w:tcPr>
          <w:p w:rsidR="00E807A4" w:rsidRDefault="00E91610">
            <w:pPr>
              <w:jc w:val="both"/>
            </w:pPr>
            <w:r>
              <w:rPr>
                <w:rFonts w:ascii="Times New Roman" w:hAnsi="Times New Roman"/>
                <w:b/>
                <w:szCs w:val="16"/>
              </w:rPr>
              <w:t>_______________________Н.И.</w:t>
            </w:r>
            <w:r w:rsidR="005A6A50">
              <w:rPr>
                <w:rFonts w:ascii="Times New Roman" w:hAnsi="Times New Roman"/>
                <w:b/>
                <w:szCs w:val="16"/>
              </w:rPr>
              <w:t xml:space="preserve"> </w:t>
            </w:r>
            <w:r>
              <w:rPr>
                <w:rFonts w:ascii="Times New Roman" w:hAnsi="Times New Roman"/>
                <w:b/>
                <w:szCs w:val="16"/>
              </w:rPr>
              <w:t>Протасова</w:t>
            </w:r>
          </w:p>
        </w:tc>
        <w:tc>
          <w:tcPr>
            <w:tcW w:w="6825" w:type="dxa"/>
            <w:gridSpan w:val="7"/>
            <w:shd w:val="clear" w:color="FFFFFF" w:fill="auto"/>
            <w:vAlign w:val="bottom"/>
          </w:tcPr>
          <w:p w:rsidR="00E807A4" w:rsidRDefault="00E807A4">
            <w:pPr>
              <w:jc w:val="right"/>
            </w:pPr>
          </w:p>
        </w:tc>
        <w:tc>
          <w:tcPr>
            <w:tcW w:w="26" w:type="dxa"/>
            <w:shd w:val="clear" w:color="FFFFFF" w:fill="auto"/>
            <w:vAlign w:val="bottom"/>
          </w:tcPr>
          <w:p w:rsidR="00E807A4" w:rsidRDefault="00E807A4">
            <w:pPr>
              <w:jc w:val="both"/>
            </w:pPr>
          </w:p>
        </w:tc>
      </w:tr>
      <w:tr w:rsidR="00E807A4">
        <w:tblPrEx>
          <w:tblCellMar>
            <w:top w:w="0" w:type="dxa"/>
            <w:left w:w="0" w:type="dxa"/>
            <w:bottom w:w="0" w:type="dxa"/>
            <w:right w:w="0" w:type="dxa"/>
          </w:tblCellMar>
        </w:tblPrEx>
        <w:tc>
          <w:tcPr>
            <w:tcW w:w="3780" w:type="dxa"/>
            <w:gridSpan w:val="4"/>
            <w:shd w:val="clear" w:color="FFFFFF" w:fill="auto"/>
            <w:vAlign w:val="bottom"/>
          </w:tcPr>
          <w:p w:rsidR="00E807A4" w:rsidRDefault="00E91610">
            <w:pPr>
              <w:jc w:val="both"/>
            </w:pPr>
            <w:proofErr w:type="gramStart"/>
            <w:r>
              <w:rPr>
                <w:rFonts w:ascii="Times New Roman" w:hAnsi="Times New Roman"/>
                <w:b/>
                <w:szCs w:val="16"/>
              </w:rPr>
              <w:t>по</w:t>
            </w:r>
            <w:proofErr w:type="gramEnd"/>
            <w:r>
              <w:rPr>
                <w:rFonts w:ascii="Times New Roman" w:hAnsi="Times New Roman"/>
                <w:b/>
                <w:szCs w:val="16"/>
              </w:rPr>
              <w:t xml:space="preserve"> доверенности № 129/18 от 27.09.2018 г.</w:t>
            </w: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1155" w:type="dxa"/>
            <w:shd w:val="clear" w:color="FFFFFF" w:fill="auto"/>
            <w:vAlign w:val="bottom"/>
          </w:tcPr>
          <w:p w:rsidR="00E807A4" w:rsidRDefault="00E807A4">
            <w:pPr>
              <w:jc w:val="both"/>
            </w:pPr>
          </w:p>
        </w:tc>
        <w:tc>
          <w:tcPr>
            <w:tcW w:w="26" w:type="dxa"/>
            <w:shd w:val="clear" w:color="FFFFFF" w:fill="auto"/>
            <w:vAlign w:val="bottom"/>
          </w:tcPr>
          <w:p w:rsidR="00E807A4" w:rsidRDefault="00E807A4">
            <w:pPr>
              <w:jc w:val="both"/>
            </w:pPr>
          </w:p>
        </w:tc>
      </w:tr>
      <w:tr w:rsidR="00E807A4">
        <w:tblPrEx>
          <w:tblCellMar>
            <w:top w:w="0" w:type="dxa"/>
            <w:left w:w="0" w:type="dxa"/>
            <w:bottom w:w="0" w:type="dxa"/>
            <w:right w:w="0" w:type="dxa"/>
          </w:tblCellMar>
        </w:tblPrEx>
        <w:tc>
          <w:tcPr>
            <w:tcW w:w="2835" w:type="dxa"/>
            <w:gridSpan w:val="3"/>
            <w:shd w:val="clear" w:color="FFFFFF" w:fill="auto"/>
            <w:vAlign w:val="bottom"/>
          </w:tcPr>
          <w:p w:rsidR="00E807A4" w:rsidRDefault="00E807A4">
            <w:pPr>
              <w:jc w:val="both"/>
            </w:pPr>
          </w:p>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2100" w:type="dxa"/>
            <w:gridSpan w:val="2"/>
            <w:shd w:val="clear" w:color="FFFFFF" w:fill="auto"/>
            <w:vAlign w:val="bottom"/>
          </w:tcPr>
          <w:p w:rsidR="00E807A4" w:rsidRDefault="00E807A4">
            <w:pPr>
              <w:jc w:val="both"/>
            </w:pPr>
          </w:p>
        </w:tc>
        <w:tc>
          <w:tcPr>
            <w:tcW w:w="26" w:type="dxa"/>
            <w:shd w:val="clear" w:color="FFFFFF" w:fill="auto"/>
            <w:vAlign w:val="bottom"/>
          </w:tcPr>
          <w:p w:rsidR="00E807A4" w:rsidRDefault="00E807A4"/>
        </w:tc>
      </w:tr>
      <w:tr w:rsidR="00E807A4">
        <w:tblPrEx>
          <w:tblCellMar>
            <w:top w:w="0" w:type="dxa"/>
            <w:left w:w="0" w:type="dxa"/>
            <w:bottom w:w="0" w:type="dxa"/>
            <w:right w:w="0" w:type="dxa"/>
          </w:tblCellMar>
        </w:tblPrEx>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945" w:type="dxa"/>
            <w:shd w:val="clear" w:color="FFFFFF" w:fill="auto"/>
            <w:vAlign w:val="bottom"/>
          </w:tcPr>
          <w:p w:rsidR="00E807A4" w:rsidRDefault="00E807A4">
            <w:pPr>
              <w:jc w:val="both"/>
            </w:pPr>
          </w:p>
        </w:tc>
        <w:tc>
          <w:tcPr>
            <w:tcW w:w="1155" w:type="dxa"/>
            <w:shd w:val="clear" w:color="FFFFFF" w:fill="auto"/>
            <w:vAlign w:val="bottom"/>
          </w:tcPr>
          <w:p w:rsidR="00E807A4" w:rsidRDefault="00E807A4">
            <w:pPr>
              <w:jc w:val="both"/>
            </w:pPr>
          </w:p>
        </w:tc>
        <w:tc>
          <w:tcPr>
            <w:tcW w:w="26" w:type="dxa"/>
            <w:shd w:val="clear" w:color="FFFFFF" w:fill="auto"/>
            <w:vAlign w:val="bottom"/>
          </w:tcPr>
          <w:p w:rsidR="00E807A4" w:rsidRDefault="00E807A4"/>
        </w:tc>
      </w:tr>
    </w:tbl>
    <w:p w:rsidR="00E91610" w:rsidRDefault="00E91610"/>
    <w:sectPr w:rsidR="00E91610" w:rsidSect="005A6A5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E807A4"/>
    <w:rsid w:val="005A6A50"/>
    <w:rsid w:val="00E807A4"/>
    <w:rsid w:val="00E91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D4BECA-A7DA-49C2-9BBB-794E14E7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pPr>
      <w:spacing w:after="0" w:line="240" w:lineRule="auto"/>
    </w:pPr>
    <w:rPr>
      <w:rFonts w:ascii="Arial" w:hAnsi="Arial"/>
      <w:sz w:val="16"/>
    </w:rPr>
    <w:tblPr>
      <w:tblCellMar>
        <w:top w:w="0" w:type="dxa"/>
        <w:left w:w="0" w:type="dxa"/>
        <w:bottom w:w="0" w:type="dxa"/>
        <w:right w:w="0" w:type="dxa"/>
      </w:tblCellMar>
    </w:tblPr>
  </w:style>
  <w:style w:type="table" w:customStyle="1" w:styleId="TableStyle1">
    <w:name w:val="TableStyle1"/>
    <w:pPr>
      <w:spacing w:after="0" w:line="240" w:lineRule="auto"/>
    </w:pPr>
    <w:rPr>
      <w:rFonts w:ascii="Arial" w:hAnsi="Arial"/>
      <w:sz w:val="16"/>
    </w:rPr>
    <w:tblPr>
      <w:tblCellMar>
        <w:top w:w="0" w:type="dxa"/>
        <w:left w:w="0" w:type="dxa"/>
        <w:bottom w:w="0" w:type="dxa"/>
        <w:right w:w="0" w:type="dxa"/>
      </w:tblCellMar>
    </w:tblPr>
  </w:style>
  <w:style w:type="table" w:customStyle="1" w:styleId="TableStyle2">
    <w:name w:val="TableStyle2"/>
    <w:pPr>
      <w:spacing w:after="0" w:line="240" w:lineRule="auto"/>
    </w:pPr>
    <w:rPr>
      <w:rFonts w:ascii="Arial" w:hAnsi="Arial"/>
      <w:sz w:val="16"/>
    </w:rPr>
    <w:tblPr>
      <w:tblCellMar>
        <w:top w:w="0" w:type="dxa"/>
        <w:left w:w="0" w:type="dxa"/>
        <w:bottom w:w="0" w:type="dxa"/>
        <w:right w:w="0" w:type="dxa"/>
      </w:tblCellMar>
    </w:tblPr>
  </w:style>
  <w:style w:type="table" w:customStyle="1" w:styleId="TableStyle3">
    <w:name w:val="TableStyle3"/>
    <w:pPr>
      <w:spacing w:after="0" w:line="240" w:lineRule="auto"/>
    </w:pPr>
    <w:rPr>
      <w:rFonts w:ascii="Arial" w:hAnsi="Arial"/>
      <w:sz w:val="16"/>
    </w:rPr>
    <w:tblPr>
      <w:tblCellMar>
        <w:top w:w="0" w:type="dxa"/>
        <w:left w:w="0" w:type="dxa"/>
        <w:bottom w:w="0" w:type="dxa"/>
        <w:right w:w="0" w:type="dxa"/>
      </w:tblCellMar>
    </w:tblPr>
  </w:style>
  <w:style w:type="table" w:customStyle="1" w:styleId="TableStyle4">
    <w:name w:val="TableStyle4"/>
    <w:pPr>
      <w:spacing w:after="0" w:line="240" w:lineRule="auto"/>
    </w:pPr>
    <w:rPr>
      <w:rFonts w:ascii="Arial" w:hAnsi="Arial"/>
      <w:sz w:val="16"/>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10201</Words>
  <Characters>58152</Characters>
  <Application>Microsoft Office Word</Application>
  <DocSecurity>0</DocSecurity>
  <Lines>484</Lines>
  <Paragraphs>136</Paragraphs>
  <ScaleCrop>false</ScaleCrop>
  <Company/>
  <LinksUpToDate>false</LinksUpToDate>
  <CharactersWithSpaces>68217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Салмина Елена Александровна</cp:lastModifiedBy>
  <cp:revision>2</cp:revision>
  <dcterms:created xsi:type="dcterms:W3CDTF">2018-10-08T12:32:00Z</dcterms:created>
  <dcterms:modified xsi:type="dcterms:W3CDTF">2018-10-08T12:41:00Z</dcterms:modified>
</cp:coreProperties>
</file>